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5B" w:rsidRDefault="005B385B" w:rsidP="006C3EAE"/>
    <w:p w:rsidR="001A4B88" w:rsidRPr="00F009DD" w:rsidRDefault="001A4B88" w:rsidP="001A4B88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1A4B88" w:rsidRPr="00F009DD" w:rsidRDefault="001A4B88" w:rsidP="001A4B88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1A4B88" w:rsidRPr="00F009DD" w:rsidRDefault="001A4B88" w:rsidP="001A4B88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1A4B88" w:rsidRPr="00651234" w:rsidRDefault="001A4B88" w:rsidP="001A4B88">
      <w:pPr>
        <w:jc w:val="center"/>
        <w:rPr>
          <w:b/>
          <w:sz w:val="36"/>
          <w:szCs w:val="36"/>
        </w:rPr>
      </w:pPr>
    </w:p>
    <w:p w:rsidR="001A4B88" w:rsidRPr="00F009DD" w:rsidRDefault="001A4B88" w:rsidP="001A4B88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1A4B88" w:rsidRPr="00651234" w:rsidRDefault="001A4B88" w:rsidP="001A4B88">
      <w:pPr>
        <w:jc w:val="center"/>
        <w:rPr>
          <w:sz w:val="36"/>
          <w:szCs w:val="36"/>
        </w:rPr>
      </w:pPr>
    </w:p>
    <w:p w:rsidR="001A4B88" w:rsidRPr="00D22F0A" w:rsidRDefault="001A4B88" w:rsidP="001A4B88">
      <w:pPr>
        <w:jc w:val="center"/>
        <w:rPr>
          <w:sz w:val="28"/>
          <w:szCs w:val="28"/>
        </w:rPr>
      </w:pPr>
      <w:r w:rsidRPr="0064612A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64612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4612A">
        <w:rPr>
          <w:sz w:val="28"/>
          <w:szCs w:val="28"/>
        </w:rPr>
        <w:t>.2021</w:t>
      </w:r>
      <w:r w:rsidRPr="00955EB5">
        <w:rPr>
          <w:color w:val="FF0000"/>
          <w:sz w:val="28"/>
          <w:szCs w:val="28"/>
        </w:rPr>
        <w:t xml:space="preserve"> </w:t>
      </w:r>
      <w:r w:rsidRPr="00955EB5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D22F0A">
        <w:rPr>
          <w:sz w:val="28"/>
          <w:szCs w:val="28"/>
        </w:rPr>
        <w:t>№</w:t>
      </w:r>
      <w:r>
        <w:rPr>
          <w:sz w:val="28"/>
          <w:szCs w:val="28"/>
        </w:rPr>
        <w:t xml:space="preserve"> 22 </w:t>
      </w:r>
    </w:p>
    <w:p w:rsidR="001A4B88" w:rsidRPr="00D22F0A" w:rsidRDefault="001A4B88" w:rsidP="001A4B8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 xml:space="preserve"> Нагорск</w:t>
      </w:r>
    </w:p>
    <w:p w:rsidR="001A4B88" w:rsidRPr="00651234" w:rsidRDefault="001A4B88" w:rsidP="001A4B88">
      <w:pPr>
        <w:rPr>
          <w:sz w:val="48"/>
          <w:szCs w:val="48"/>
        </w:rPr>
      </w:pPr>
    </w:p>
    <w:p w:rsidR="00D605F4" w:rsidRDefault="001A4B88" w:rsidP="00D605F4">
      <w:pPr>
        <w:tabs>
          <w:tab w:val="left" w:pos="4320"/>
        </w:tabs>
        <w:ind w:right="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технического задания по разработке </w:t>
      </w:r>
    </w:p>
    <w:p w:rsidR="001A4B88" w:rsidRDefault="001A4B88" w:rsidP="001A4B88">
      <w:pPr>
        <w:tabs>
          <w:tab w:val="left" w:pos="4320"/>
        </w:tabs>
        <w:ind w:right="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инвестиционной программы ООО «</w:t>
      </w:r>
      <w:proofErr w:type="spellStart"/>
      <w:r>
        <w:rPr>
          <w:b/>
          <w:bCs/>
          <w:sz w:val="28"/>
          <w:szCs w:val="28"/>
        </w:rPr>
        <w:t>Н</w:t>
      </w:r>
      <w:r w:rsidR="00D605F4">
        <w:rPr>
          <w:b/>
          <w:bCs/>
          <w:sz w:val="28"/>
          <w:szCs w:val="28"/>
        </w:rPr>
        <w:t>агорские</w:t>
      </w:r>
      <w:proofErr w:type="spellEnd"/>
      <w:r w:rsidR="00D605F4">
        <w:rPr>
          <w:b/>
          <w:bCs/>
          <w:sz w:val="28"/>
          <w:szCs w:val="28"/>
        </w:rPr>
        <w:t xml:space="preserve"> коммунальные системы</w:t>
      </w:r>
      <w:r>
        <w:rPr>
          <w:b/>
          <w:bCs/>
          <w:sz w:val="28"/>
          <w:szCs w:val="28"/>
        </w:rPr>
        <w:t xml:space="preserve">» </w:t>
      </w:r>
    </w:p>
    <w:p w:rsidR="001A4B88" w:rsidRDefault="001A4B88" w:rsidP="001A4B88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развитию водоснабжения на период 2021-2025 гг.</w:t>
      </w:r>
    </w:p>
    <w:p w:rsidR="001A4B88" w:rsidRPr="00651234" w:rsidRDefault="001A4B88" w:rsidP="001A4B88">
      <w:pPr>
        <w:tabs>
          <w:tab w:val="left" w:pos="4320"/>
        </w:tabs>
        <w:ind w:right="47" w:firstLine="720"/>
        <w:jc w:val="center"/>
        <w:rPr>
          <w:b/>
          <w:sz w:val="48"/>
          <w:szCs w:val="48"/>
        </w:rPr>
      </w:pPr>
    </w:p>
    <w:p w:rsidR="001A4B88" w:rsidRDefault="001A4B88" w:rsidP="00612255">
      <w:pPr>
        <w:spacing w:line="360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054B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</w:t>
      </w:r>
      <w:r w:rsidRPr="003324DD">
        <w:rPr>
          <w:sz w:val="28"/>
          <w:szCs w:val="28"/>
        </w:rPr>
        <w:t xml:space="preserve">Федерации», </w:t>
      </w:r>
      <w:r w:rsidRPr="001A4B88">
        <w:rPr>
          <w:sz w:val="28"/>
          <w:szCs w:val="28"/>
        </w:rPr>
        <w:t xml:space="preserve">Федеральным законом от 07 декабря 2011 г. № 416-ФЗ " </w:t>
      </w:r>
      <w:r w:rsidR="004E6FA0">
        <w:rPr>
          <w:sz w:val="28"/>
          <w:szCs w:val="28"/>
        </w:rPr>
        <w:t>О водоснабжении и водоотведении</w:t>
      </w:r>
      <w:r w:rsidRPr="001A4B88">
        <w:rPr>
          <w:sz w:val="28"/>
          <w:szCs w:val="28"/>
        </w:rPr>
        <w:t xml:space="preserve">", постановлением Правительства РФ от 29.07.2013 г. </w:t>
      </w:r>
      <w:r w:rsidRPr="00732E35">
        <w:rPr>
          <w:sz w:val="28"/>
          <w:szCs w:val="28"/>
        </w:rPr>
        <w:t xml:space="preserve">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="004E6FA0">
        <w:rPr>
          <w:sz w:val="28"/>
          <w:szCs w:val="28"/>
        </w:rPr>
        <w:t xml:space="preserve">постановлением  от 20.10.2014 № 70 «Об утверждении схемы водоснабжения и водоотведения </w:t>
      </w:r>
      <w:proofErr w:type="spellStart"/>
      <w:r w:rsidR="004E6FA0">
        <w:rPr>
          <w:sz w:val="28"/>
          <w:szCs w:val="28"/>
        </w:rPr>
        <w:t>Нагорского</w:t>
      </w:r>
      <w:proofErr w:type="spellEnd"/>
      <w:r w:rsidR="004E6FA0">
        <w:rPr>
          <w:sz w:val="28"/>
          <w:szCs w:val="28"/>
        </w:rPr>
        <w:t xml:space="preserve"> городского поселения на период с 2014-2029г.г.», </w:t>
      </w:r>
      <w:r w:rsidR="00D605F4">
        <w:rPr>
          <w:color w:val="333333"/>
          <w:sz w:val="28"/>
          <w:szCs w:val="28"/>
          <w:shd w:val="clear" w:color="auto" w:fill="FFFFFF"/>
        </w:rPr>
        <w:t xml:space="preserve">для </w:t>
      </w:r>
      <w:r w:rsidR="00EF0923">
        <w:rPr>
          <w:color w:val="333333"/>
          <w:sz w:val="28"/>
          <w:szCs w:val="28"/>
          <w:shd w:val="clear" w:color="auto" w:fill="FFFFFF"/>
        </w:rPr>
        <w:t xml:space="preserve">обеспечения населения качественной питьевой водой </w:t>
      </w:r>
      <w:r w:rsidRPr="00732E35">
        <w:rPr>
          <w:color w:val="333333"/>
          <w:sz w:val="28"/>
          <w:szCs w:val="28"/>
          <w:shd w:val="clear" w:color="auto" w:fill="FFFFFF"/>
        </w:rPr>
        <w:t>АДМИНИСТРАЦИЯ ПОСТАНОВЛЯЕТ:</w:t>
      </w:r>
    </w:p>
    <w:p w:rsidR="00612255" w:rsidRPr="00732E35" w:rsidRDefault="00612255" w:rsidP="00612255">
      <w:pPr>
        <w:spacing w:line="360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</w:p>
    <w:p w:rsidR="001A4B88" w:rsidRPr="00732E35" w:rsidRDefault="001A4B88" w:rsidP="00612255">
      <w:pPr>
        <w:spacing w:line="360" w:lineRule="auto"/>
        <w:ind w:firstLine="851"/>
        <w:jc w:val="both"/>
        <w:rPr>
          <w:sz w:val="28"/>
          <w:szCs w:val="28"/>
        </w:rPr>
      </w:pPr>
      <w:r w:rsidRPr="00732E35">
        <w:rPr>
          <w:sz w:val="28"/>
          <w:szCs w:val="28"/>
        </w:rPr>
        <w:t xml:space="preserve">1. Утвердить </w:t>
      </w:r>
      <w:r w:rsidR="007622EF" w:rsidRPr="00732E35">
        <w:rPr>
          <w:sz w:val="28"/>
          <w:szCs w:val="28"/>
        </w:rPr>
        <w:t xml:space="preserve">прилагаемое техническое задание </w:t>
      </w:r>
      <w:r w:rsidR="00732E35">
        <w:rPr>
          <w:sz w:val="28"/>
          <w:szCs w:val="28"/>
        </w:rPr>
        <w:t>на</w:t>
      </w:r>
      <w:r w:rsidR="007622EF" w:rsidRPr="00732E35">
        <w:rPr>
          <w:sz w:val="28"/>
          <w:szCs w:val="28"/>
        </w:rPr>
        <w:t xml:space="preserve"> разработк</w:t>
      </w:r>
      <w:r w:rsidR="00732E35">
        <w:rPr>
          <w:sz w:val="28"/>
          <w:szCs w:val="28"/>
        </w:rPr>
        <w:t>у</w:t>
      </w:r>
      <w:r w:rsidR="007622EF" w:rsidRPr="00732E35">
        <w:rPr>
          <w:sz w:val="28"/>
          <w:szCs w:val="28"/>
        </w:rPr>
        <w:t xml:space="preserve"> инвестиционной программы</w:t>
      </w:r>
      <w:r w:rsidRPr="00732E35">
        <w:rPr>
          <w:sz w:val="28"/>
          <w:szCs w:val="28"/>
        </w:rPr>
        <w:t xml:space="preserve"> </w:t>
      </w:r>
      <w:r w:rsidR="007622EF" w:rsidRPr="00732E35">
        <w:rPr>
          <w:sz w:val="28"/>
          <w:szCs w:val="28"/>
        </w:rPr>
        <w:t>ООО «</w:t>
      </w:r>
      <w:proofErr w:type="spellStart"/>
      <w:r w:rsidR="007622EF" w:rsidRPr="00732E35">
        <w:rPr>
          <w:sz w:val="28"/>
          <w:szCs w:val="28"/>
        </w:rPr>
        <w:t>Н</w:t>
      </w:r>
      <w:r w:rsidR="00D605F4">
        <w:rPr>
          <w:sz w:val="28"/>
          <w:szCs w:val="28"/>
        </w:rPr>
        <w:t>агорские</w:t>
      </w:r>
      <w:proofErr w:type="spellEnd"/>
      <w:r w:rsidR="00D605F4">
        <w:rPr>
          <w:sz w:val="28"/>
          <w:szCs w:val="28"/>
        </w:rPr>
        <w:t xml:space="preserve"> коммунальные системы</w:t>
      </w:r>
      <w:r w:rsidR="007622EF" w:rsidRPr="00732E35">
        <w:rPr>
          <w:sz w:val="28"/>
          <w:szCs w:val="28"/>
        </w:rPr>
        <w:t>» по развитию водоснабжения на период 2021-2025 годы.</w:t>
      </w:r>
      <w:r w:rsidRPr="00732E35">
        <w:rPr>
          <w:sz w:val="28"/>
          <w:szCs w:val="28"/>
        </w:rPr>
        <w:t xml:space="preserve"> </w:t>
      </w:r>
    </w:p>
    <w:p w:rsidR="001A4B88" w:rsidRPr="00732E35" w:rsidRDefault="007622EF" w:rsidP="00612255">
      <w:pPr>
        <w:spacing w:line="360" w:lineRule="auto"/>
        <w:ind w:firstLine="851"/>
        <w:jc w:val="both"/>
        <w:rPr>
          <w:sz w:val="28"/>
          <w:szCs w:val="28"/>
        </w:rPr>
      </w:pPr>
      <w:r w:rsidRPr="00732E35">
        <w:rPr>
          <w:sz w:val="28"/>
          <w:szCs w:val="28"/>
        </w:rPr>
        <w:t>2</w:t>
      </w:r>
      <w:r w:rsidR="001A4B88" w:rsidRPr="00732E35">
        <w:rPr>
          <w:sz w:val="28"/>
          <w:szCs w:val="28"/>
        </w:rPr>
        <w:t>. Опу</w:t>
      </w:r>
      <w:r w:rsidR="001A4B88" w:rsidRPr="00732E35">
        <w:rPr>
          <w:bCs/>
          <w:sz w:val="28"/>
          <w:szCs w:val="28"/>
        </w:rPr>
        <w:t xml:space="preserve">бликовать настоящее Постановление в Информационном бюллетене органов местного самоуправления </w:t>
      </w:r>
      <w:proofErr w:type="spellStart"/>
      <w:r w:rsidR="001A4B88" w:rsidRPr="00732E35">
        <w:rPr>
          <w:bCs/>
          <w:sz w:val="28"/>
          <w:szCs w:val="28"/>
        </w:rPr>
        <w:t>Нагорского</w:t>
      </w:r>
      <w:proofErr w:type="spellEnd"/>
      <w:r w:rsidR="001A4B88" w:rsidRPr="00732E35">
        <w:rPr>
          <w:bCs/>
          <w:sz w:val="28"/>
          <w:szCs w:val="28"/>
        </w:rPr>
        <w:t xml:space="preserve"> городского поселения </w:t>
      </w:r>
      <w:proofErr w:type="spellStart"/>
      <w:r w:rsidR="001A4B88" w:rsidRPr="00732E35">
        <w:rPr>
          <w:bCs/>
          <w:sz w:val="28"/>
          <w:szCs w:val="28"/>
        </w:rPr>
        <w:t>Нагорского</w:t>
      </w:r>
      <w:proofErr w:type="spellEnd"/>
      <w:r w:rsidR="001A4B88" w:rsidRPr="00732E35">
        <w:rPr>
          <w:bCs/>
          <w:sz w:val="28"/>
          <w:szCs w:val="28"/>
        </w:rPr>
        <w:t xml:space="preserve"> района Кировской области, разместить на официальном сайте.</w:t>
      </w:r>
    </w:p>
    <w:p w:rsidR="00612255" w:rsidRDefault="00612255" w:rsidP="00612255">
      <w:pPr>
        <w:spacing w:line="360" w:lineRule="auto"/>
        <w:jc w:val="both"/>
        <w:rPr>
          <w:bCs/>
          <w:sz w:val="28"/>
          <w:szCs w:val="28"/>
        </w:rPr>
      </w:pPr>
    </w:p>
    <w:p w:rsidR="001A4B88" w:rsidRPr="00732E35" w:rsidRDefault="007622EF" w:rsidP="00612255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732E35">
        <w:rPr>
          <w:bCs/>
          <w:sz w:val="28"/>
          <w:szCs w:val="28"/>
        </w:rPr>
        <w:lastRenderedPageBreak/>
        <w:t>3</w:t>
      </w:r>
      <w:r w:rsidR="001A4B88" w:rsidRPr="00732E35">
        <w:rPr>
          <w:bCs/>
          <w:sz w:val="28"/>
          <w:szCs w:val="28"/>
        </w:rPr>
        <w:t>.</w:t>
      </w:r>
      <w:r w:rsidR="00612255">
        <w:rPr>
          <w:bCs/>
          <w:sz w:val="28"/>
          <w:szCs w:val="28"/>
        </w:rPr>
        <w:t xml:space="preserve"> </w:t>
      </w:r>
      <w:r w:rsidR="001A4B88" w:rsidRPr="00732E35">
        <w:rPr>
          <w:bCs/>
          <w:sz w:val="28"/>
          <w:szCs w:val="28"/>
        </w:rPr>
        <w:t>Контроль за выполнением постановления оставляю за собой.</w:t>
      </w:r>
    </w:p>
    <w:p w:rsidR="001A4B88" w:rsidRDefault="00AA1B04" w:rsidP="0061225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1A4B88">
        <w:rPr>
          <w:bCs/>
          <w:sz w:val="28"/>
          <w:szCs w:val="28"/>
        </w:rPr>
        <w:t>. Постановление вступает в силу со дня опубликования.</w:t>
      </w:r>
    </w:p>
    <w:p w:rsidR="009E25F1" w:rsidRDefault="009E25F1" w:rsidP="009E25F1">
      <w:pPr>
        <w:spacing w:line="276" w:lineRule="auto"/>
        <w:ind w:firstLine="851"/>
        <w:jc w:val="both"/>
        <w:rPr>
          <w:sz w:val="28"/>
          <w:szCs w:val="28"/>
        </w:rPr>
      </w:pPr>
    </w:p>
    <w:p w:rsidR="001A4B88" w:rsidRPr="00974729" w:rsidRDefault="001A4B88" w:rsidP="001A4B88">
      <w:pPr>
        <w:jc w:val="both"/>
        <w:rPr>
          <w:sz w:val="28"/>
          <w:szCs w:val="28"/>
        </w:rPr>
      </w:pPr>
    </w:p>
    <w:p w:rsidR="001A4B88" w:rsidRPr="008029F5" w:rsidRDefault="001A4B88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7D9"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 w:rsidRPr="008029F5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                 </w:t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029F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С.Ю. Ларионов</w:t>
      </w:r>
    </w:p>
    <w:p w:rsidR="001A4B88" w:rsidRDefault="001A4B88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88" w:rsidRDefault="001A4B88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2255" w:rsidRDefault="00612255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88" w:rsidRDefault="001A4B88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1A4B88" w:rsidRDefault="001A4B88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88" w:rsidRDefault="001A4B88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A4B88" w:rsidRPr="00426097" w:rsidRDefault="001A4B88" w:rsidP="001A4B8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Л.Н. Кашина</w:t>
      </w:r>
    </w:p>
    <w:p w:rsidR="00EF0923" w:rsidRDefault="00EF0923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1A4B88" w:rsidRDefault="001A4B88" w:rsidP="00E864A2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>
        <w:t xml:space="preserve">: Прокуратура </w:t>
      </w:r>
      <w:proofErr w:type="spellStart"/>
      <w:r>
        <w:t>Нагорского</w:t>
      </w:r>
      <w:proofErr w:type="spellEnd"/>
      <w:r>
        <w:t xml:space="preserve"> района, ООО «НКС»</w:t>
      </w:r>
    </w:p>
    <w:p w:rsidR="00612255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12255" w:rsidRPr="00E864A2" w:rsidRDefault="00612255" w:rsidP="00E864A2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1A4B88" w:rsidRDefault="001A4B88" w:rsidP="001A4B88">
      <w:pPr>
        <w:autoSpaceDE w:val="0"/>
        <w:autoSpaceDN w:val="0"/>
        <w:adjustRightInd w:val="0"/>
        <w:ind w:left="5954" w:right="-5"/>
        <w:rPr>
          <w:sz w:val="28"/>
          <w:szCs w:val="28"/>
        </w:rPr>
      </w:pPr>
      <w:r w:rsidRPr="00947D64">
        <w:rPr>
          <w:sz w:val="28"/>
          <w:szCs w:val="28"/>
        </w:rPr>
        <w:lastRenderedPageBreak/>
        <w:t>УТВЕРЖДЕНО</w:t>
      </w:r>
    </w:p>
    <w:p w:rsidR="001A4B88" w:rsidRPr="00DA4D77" w:rsidRDefault="001A4B88" w:rsidP="001A4B88">
      <w:pPr>
        <w:autoSpaceDE w:val="0"/>
        <w:autoSpaceDN w:val="0"/>
        <w:adjustRightInd w:val="0"/>
        <w:ind w:left="5954" w:right="-5"/>
      </w:pPr>
    </w:p>
    <w:p w:rsidR="001A4B88" w:rsidRPr="00DA4D77" w:rsidRDefault="001A4B88" w:rsidP="001A4B88">
      <w:pPr>
        <w:autoSpaceDE w:val="0"/>
        <w:autoSpaceDN w:val="0"/>
        <w:adjustRightInd w:val="0"/>
        <w:ind w:left="5954" w:right="-5"/>
      </w:pPr>
      <w:r w:rsidRPr="00DA4D77">
        <w:t xml:space="preserve">Постановлением администрации </w:t>
      </w:r>
    </w:p>
    <w:p w:rsidR="001A4B88" w:rsidRPr="00DA4D77" w:rsidRDefault="001A4B88" w:rsidP="001A4B88">
      <w:pPr>
        <w:autoSpaceDE w:val="0"/>
        <w:autoSpaceDN w:val="0"/>
        <w:adjustRightInd w:val="0"/>
        <w:ind w:left="5954" w:right="-5"/>
      </w:pPr>
      <w:proofErr w:type="spellStart"/>
      <w:r w:rsidRPr="00DA4D77">
        <w:t>Нагорского</w:t>
      </w:r>
      <w:proofErr w:type="spellEnd"/>
      <w:r w:rsidRPr="00DA4D77">
        <w:t xml:space="preserve"> городского поселения от 01.03.2021 №  2</w:t>
      </w:r>
      <w:r w:rsidR="00E864A2" w:rsidRPr="00DA4D77">
        <w:t>2</w:t>
      </w:r>
    </w:p>
    <w:p w:rsidR="001A4B88" w:rsidRPr="00DA4D77" w:rsidRDefault="001A4B88" w:rsidP="001A4B88">
      <w:pPr>
        <w:autoSpaceDE w:val="0"/>
        <w:autoSpaceDN w:val="0"/>
        <w:adjustRightInd w:val="0"/>
        <w:ind w:left="5954" w:right="-5"/>
      </w:pPr>
    </w:p>
    <w:p w:rsidR="005B385B" w:rsidRDefault="005B385B" w:rsidP="005B385B">
      <w:pPr>
        <w:jc w:val="right"/>
      </w:pPr>
    </w:p>
    <w:p w:rsidR="005B385B" w:rsidRDefault="005B385B" w:rsidP="005B385B">
      <w:pPr>
        <w:jc w:val="center"/>
      </w:pPr>
    </w:p>
    <w:p w:rsidR="005B385B" w:rsidRPr="006D16DF" w:rsidRDefault="005B385B" w:rsidP="005B385B">
      <w:pPr>
        <w:jc w:val="center"/>
        <w:rPr>
          <w:b/>
          <w:sz w:val="28"/>
          <w:szCs w:val="28"/>
        </w:rPr>
      </w:pPr>
      <w:r w:rsidRPr="006D16DF">
        <w:rPr>
          <w:b/>
          <w:sz w:val="28"/>
          <w:szCs w:val="28"/>
        </w:rPr>
        <w:t>Техническое задание</w:t>
      </w:r>
    </w:p>
    <w:p w:rsidR="00D605F4" w:rsidRDefault="005B385B" w:rsidP="005B385B">
      <w:pPr>
        <w:jc w:val="center"/>
      </w:pPr>
      <w:r>
        <w:t xml:space="preserve">на разработку инвестиционной программы </w:t>
      </w:r>
      <w:r w:rsidR="00D605F4">
        <w:t>ООО</w:t>
      </w:r>
      <w:r>
        <w:t xml:space="preserve"> «</w:t>
      </w:r>
      <w:proofErr w:type="spellStart"/>
      <w:r w:rsidR="00D605F4">
        <w:t>Нагорские</w:t>
      </w:r>
      <w:proofErr w:type="spellEnd"/>
      <w:r w:rsidR="00D605F4">
        <w:t xml:space="preserve"> коммунальные системы</w:t>
      </w:r>
      <w:r>
        <w:t xml:space="preserve">» </w:t>
      </w:r>
    </w:p>
    <w:p w:rsidR="005B385B" w:rsidRDefault="005B385B" w:rsidP="00D605F4">
      <w:pPr>
        <w:jc w:val="center"/>
      </w:pPr>
      <w:r>
        <w:t>по развитию водоснабжения на период 20</w:t>
      </w:r>
      <w:r w:rsidR="000741AE">
        <w:t>21</w:t>
      </w:r>
      <w:r>
        <w:t>-202</w:t>
      </w:r>
      <w:r w:rsidR="007622EF">
        <w:t>5</w:t>
      </w:r>
      <w:r>
        <w:t xml:space="preserve"> годы.</w:t>
      </w:r>
    </w:p>
    <w:p w:rsidR="005B385B" w:rsidRDefault="005B385B" w:rsidP="005B385B">
      <w:pPr>
        <w:jc w:val="center"/>
      </w:pPr>
    </w:p>
    <w:p w:rsidR="00E90662" w:rsidRPr="005D1F30" w:rsidRDefault="00E90662" w:rsidP="00E90662">
      <w:pPr>
        <w:jc w:val="both"/>
        <w:rPr>
          <w:b/>
        </w:rPr>
      </w:pPr>
      <w:r w:rsidRPr="005D1F30">
        <w:rPr>
          <w:b/>
        </w:rPr>
        <w:t xml:space="preserve">1. Цели и задачи разработки и реализации инвестиционной программы: </w:t>
      </w:r>
    </w:p>
    <w:p w:rsidR="00E90662" w:rsidRDefault="00E90662" w:rsidP="00E90662">
      <w:pPr>
        <w:jc w:val="both"/>
      </w:pPr>
    </w:p>
    <w:p w:rsidR="005B385B" w:rsidRDefault="00E90662" w:rsidP="00E90662">
      <w:pPr>
        <w:jc w:val="both"/>
        <w:rPr>
          <w:b/>
        </w:rPr>
      </w:pPr>
      <w:r w:rsidRPr="005D1F30">
        <w:rPr>
          <w:b/>
        </w:rPr>
        <w:t>Цели:</w:t>
      </w:r>
    </w:p>
    <w:p w:rsidR="00612255" w:rsidRPr="005D1F30" w:rsidRDefault="00612255" w:rsidP="00E90662">
      <w:pPr>
        <w:jc w:val="both"/>
        <w:rPr>
          <w:b/>
        </w:rPr>
      </w:pPr>
    </w:p>
    <w:p w:rsidR="00E90662" w:rsidRDefault="00E90662" w:rsidP="00E90662">
      <w:pPr>
        <w:jc w:val="both"/>
      </w:pPr>
      <w:r>
        <w:sym w:font="Symbol" w:char="F0B7"/>
      </w:r>
      <w:r>
        <w:t xml:space="preserve"> повышение надежности, качества и эффективности работы системы водоснабжения и водоотведения </w:t>
      </w:r>
      <w:r w:rsidR="00547F99">
        <w:t>ООО</w:t>
      </w:r>
      <w:r>
        <w:t xml:space="preserve"> «</w:t>
      </w:r>
      <w:proofErr w:type="spellStart"/>
      <w:r w:rsidR="00547F99">
        <w:t>Нагорские</w:t>
      </w:r>
      <w:proofErr w:type="spellEnd"/>
      <w:r w:rsidR="00547F99">
        <w:t xml:space="preserve"> коммунальные системы</w:t>
      </w:r>
      <w:r>
        <w:t xml:space="preserve">»; </w:t>
      </w:r>
    </w:p>
    <w:p w:rsidR="00E90662" w:rsidRDefault="00E90662" w:rsidP="00E90662">
      <w:pPr>
        <w:jc w:val="both"/>
      </w:pPr>
      <w:r>
        <w:sym w:font="Symbol" w:char="F0B7"/>
      </w:r>
      <w:r>
        <w:t xml:space="preserve"> стабильная подача питьевой воды нормативного качества в соответствие с положениями </w:t>
      </w:r>
    </w:p>
    <w:p w:rsidR="00E90662" w:rsidRDefault="00E90662" w:rsidP="00E90662">
      <w:pPr>
        <w:jc w:val="both"/>
      </w:pPr>
      <w:r>
        <w:sym w:font="Symbol" w:char="F0B7"/>
      </w:r>
      <w:r>
        <w:t xml:space="preserve"> повышение качества и надежности предоставления коммунальных услуг населению по водоснабжению и водоотведению; </w:t>
      </w:r>
    </w:p>
    <w:p w:rsidR="00E90662" w:rsidRDefault="00E90662" w:rsidP="00E90662">
      <w:pPr>
        <w:jc w:val="both"/>
      </w:pPr>
      <w:r>
        <w:sym w:font="Symbol" w:char="F0B7"/>
      </w:r>
      <w:r>
        <w:t xml:space="preserve"> удовлетворение потребностей в водоснабжении и водоотведении для объектов перспективного строительства: жилых домов, административных зданий и иных объектов городского </w:t>
      </w:r>
      <w:r w:rsidR="00E864A2">
        <w:t>поселения</w:t>
      </w:r>
      <w:r>
        <w:t xml:space="preserve">; </w:t>
      </w:r>
    </w:p>
    <w:p w:rsidR="00E90662" w:rsidRDefault="00E90662" w:rsidP="00E90662">
      <w:pPr>
        <w:jc w:val="both"/>
      </w:pPr>
      <w:r>
        <w:sym w:font="Symbol" w:char="F0B7"/>
      </w:r>
      <w:r>
        <w:t xml:space="preserve"> улучшение экологической и санитарной обстановки городского </w:t>
      </w:r>
      <w:proofErr w:type="spellStart"/>
      <w:r w:rsidR="00E864A2">
        <w:t>Нагорского</w:t>
      </w:r>
      <w:proofErr w:type="spellEnd"/>
      <w:r w:rsidR="00E864A2">
        <w:t xml:space="preserve"> городского поселения</w:t>
      </w:r>
      <w:r>
        <w:t xml:space="preserve"> и расположенных вблизи объектов социально культурного назначения; </w:t>
      </w:r>
    </w:p>
    <w:p w:rsidR="00E90662" w:rsidRDefault="00E90662" w:rsidP="00E90662">
      <w:pPr>
        <w:jc w:val="both"/>
      </w:pPr>
      <w:r>
        <w:sym w:font="Symbol" w:char="F0B7"/>
      </w:r>
      <w:r>
        <w:t xml:space="preserve"> снижение негативного воздействия на водные объекты </w:t>
      </w:r>
    </w:p>
    <w:p w:rsidR="00E90662" w:rsidRDefault="00E90662" w:rsidP="00E90662">
      <w:pPr>
        <w:jc w:val="both"/>
      </w:pPr>
    </w:p>
    <w:p w:rsidR="00EA531F" w:rsidRDefault="00EA531F" w:rsidP="00E90662">
      <w:pPr>
        <w:jc w:val="both"/>
        <w:rPr>
          <w:b/>
        </w:rPr>
      </w:pPr>
      <w:r w:rsidRPr="005D1F30">
        <w:rPr>
          <w:b/>
        </w:rPr>
        <w:t xml:space="preserve">Задачи: </w:t>
      </w:r>
    </w:p>
    <w:p w:rsidR="00612255" w:rsidRPr="005D1F30" w:rsidRDefault="00612255" w:rsidP="00E90662">
      <w:pPr>
        <w:jc w:val="both"/>
        <w:rPr>
          <w:b/>
        </w:rPr>
      </w:pPr>
    </w:p>
    <w:p w:rsidR="00EA531F" w:rsidRDefault="00EA531F" w:rsidP="00E90662">
      <w:pPr>
        <w:jc w:val="both"/>
      </w:pPr>
      <w:r>
        <w:t>1) Осуществить мероприятия по капитальному ремонту и реконструкции вод</w:t>
      </w:r>
      <w:r w:rsidR="00C4566D">
        <w:t>озаборного комплекса;</w:t>
      </w:r>
    </w:p>
    <w:p w:rsidR="00EA531F" w:rsidRDefault="00C4566D" w:rsidP="00E90662">
      <w:pPr>
        <w:jc w:val="both"/>
      </w:pPr>
      <w:r>
        <w:t>2</w:t>
      </w:r>
      <w:r w:rsidR="00EA531F">
        <w:t xml:space="preserve">) Осуществить мероприятия по капитальному ремонту и реконструкции трубопроводов системы водоснабжения; </w:t>
      </w:r>
    </w:p>
    <w:p w:rsidR="00EA531F" w:rsidRDefault="00C4566D" w:rsidP="00E90662">
      <w:pPr>
        <w:jc w:val="both"/>
      </w:pPr>
      <w:r>
        <w:t>3</w:t>
      </w:r>
      <w:r w:rsidR="00EA531F">
        <w:t xml:space="preserve">) Внедрить мероприятия по </w:t>
      </w:r>
      <w:proofErr w:type="spellStart"/>
      <w:r w:rsidR="00EA531F">
        <w:t>энергоресурсосбережению</w:t>
      </w:r>
      <w:proofErr w:type="spellEnd"/>
      <w:r w:rsidR="00EA531F">
        <w:t xml:space="preserve">; </w:t>
      </w:r>
    </w:p>
    <w:p w:rsidR="00E90662" w:rsidRDefault="00C4566D" w:rsidP="00E90662">
      <w:pPr>
        <w:jc w:val="both"/>
      </w:pPr>
      <w:r>
        <w:t>4</w:t>
      </w:r>
      <w:r w:rsidR="00EA531F">
        <w:t>) Повышение инвестиционной привлекательности коммунально</w:t>
      </w:r>
      <w:r>
        <w:t>-</w:t>
      </w:r>
      <w:r w:rsidR="00EA531F">
        <w:t xml:space="preserve">инфраструктурной сферы; </w:t>
      </w:r>
      <w:r>
        <w:t>5</w:t>
      </w:r>
      <w:r w:rsidR="00EA531F">
        <w:t xml:space="preserve">) Обеспечение баланса интересов между </w:t>
      </w:r>
      <w:proofErr w:type="spellStart"/>
      <w:r w:rsidR="00EA531F">
        <w:t>ресурсоснабжающими</w:t>
      </w:r>
      <w:proofErr w:type="spellEnd"/>
      <w:r w:rsidR="00EA531F">
        <w:t xml:space="preserve"> предприятиями и потребителями коммунальных услуг.</w:t>
      </w:r>
    </w:p>
    <w:p w:rsidR="00EA531F" w:rsidRDefault="00EA531F" w:rsidP="00E90662">
      <w:pPr>
        <w:jc w:val="both"/>
      </w:pPr>
    </w:p>
    <w:p w:rsidR="00EA531F" w:rsidRPr="005D1F30" w:rsidRDefault="005D1F30" w:rsidP="00E90662">
      <w:pPr>
        <w:jc w:val="both"/>
        <w:rPr>
          <w:b/>
        </w:rPr>
      </w:pPr>
      <w:r w:rsidRPr="005D1F30">
        <w:rPr>
          <w:b/>
        </w:rPr>
        <w:t>2. Основные требования к инвестиционной программе:</w:t>
      </w:r>
    </w:p>
    <w:p w:rsidR="005D1F30" w:rsidRDefault="005D1F30" w:rsidP="00E90662">
      <w:pPr>
        <w:jc w:val="both"/>
      </w:pPr>
    </w:p>
    <w:p w:rsidR="005D1F30" w:rsidRDefault="005D1F30" w:rsidP="00E90662">
      <w:pPr>
        <w:jc w:val="both"/>
      </w:pPr>
      <w:r>
        <w:t>2.1. Форма и содержание инвестиционной программы должны соответствовать требованиям</w:t>
      </w:r>
      <w:r w:rsidR="00C4566D">
        <w:t xml:space="preserve"> </w:t>
      </w:r>
      <w:r>
        <w:t>Постановлени</w:t>
      </w:r>
      <w:r w:rsidR="00C4566D">
        <w:t>я</w:t>
      </w:r>
      <w:r>
        <w:t xml:space="preserve">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Российской Федерации от 07.12.2011 г. № 416-ФЗ "О водоснабжении и водоотведении" и настоящему техническому заданию. </w:t>
      </w:r>
    </w:p>
    <w:p w:rsidR="00612255" w:rsidRDefault="005D1F30" w:rsidP="00E90662">
      <w:pPr>
        <w:jc w:val="both"/>
      </w:pPr>
      <w:r>
        <w:t>2.2. Инвестиционная программа разрабатывается на период с 20</w:t>
      </w:r>
      <w:r w:rsidR="00C4566D">
        <w:t>21</w:t>
      </w:r>
      <w:r>
        <w:t xml:space="preserve"> по 202</w:t>
      </w:r>
      <w:r w:rsidR="00C4566D">
        <w:t>5</w:t>
      </w:r>
      <w:r>
        <w:t xml:space="preserve"> годы в соответствии с документами территориального планирования, Программой комплексного развития систем коммунальной инфраструктуры на территории городского </w:t>
      </w:r>
      <w:r w:rsidR="00C4566D">
        <w:t>поселения</w:t>
      </w:r>
      <w:r>
        <w:t xml:space="preserve"> и схемой водоснабжения и водоотведения. </w:t>
      </w:r>
    </w:p>
    <w:p w:rsidR="005D1F30" w:rsidRDefault="005D1F30" w:rsidP="00E90662">
      <w:pPr>
        <w:jc w:val="both"/>
      </w:pPr>
      <w:r>
        <w:lastRenderedPageBreak/>
        <w:t xml:space="preserve">В целях соблюдения действующего законодательства в области </w:t>
      </w:r>
      <w:proofErr w:type="spellStart"/>
      <w:r>
        <w:t>тарифообразования</w:t>
      </w:r>
      <w:proofErr w:type="spellEnd"/>
      <w:r>
        <w:t xml:space="preserve"> в коммунальном комплексе допускается разбивка инвестиционной программы на этапы реализации, но не менее чем на три года каждый. </w:t>
      </w:r>
    </w:p>
    <w:p w:rsidR="005D1F30" w:rsidRDefault="005D1F30" w:rsidP="00E90662">
      <w:pPr>
        <w:jc w:val="both"/>
      </w:pPr>
      <w:r>
        <w:t xml:space="preserve">2.3. Приоритеты развития и модернизации систем водоснабжения и водоотведения </w:t>
      </w:r>
      <w:r w:rsidR="00C4566D">
        <w:t>ООО «</w:t>
      </w:r>
      <w:proofErr w:type="spellStart"/>
      <w:r w:rsidR="00C4566D">
        <w:t>Нагорские</w:t>
      </w:r>
      <w:proofErr w:type="spellEnd"/>
      <w:r w:rsidR="00C4566D">
        <w:t xml:space="preserve"> коммунальные системы»</w:t>
      </w:r>
      <w:r>
        <w:t>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:rsidR="005D1F30" w:rsidRDefault="005D1F30" w:rsidP="00E90662">
      <w:pPr>
        <w:jc w:val="both"/>
      </w:pPr>
      <w:r>
        <w:t xml:space="preserve">2.4. 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</w:t>
      </w:r>
    </w:p>
    <w:p w:rsidR="00B316B6" w:rsidRPr="005D1F30" w:rsidRDefault="00B316B6" w:rsidP="00E90662">
      <w:pPr>
        <w:jc w:val="both"/>
        <w:rPr>
          <w:b/>
        </w:rPr>
      </w:pPr>
    </w:p>
    <w:p w:rsidR="005D1F30" w:rsidRDefault="005D1F30" w:rsidP="00E90662">
      <w:pPr>
        <w:jc w:val="both"/>
        <w:rPr>
          <w:b/>
        </w:rPr>
      </w:pPr>
      <w:r w:rsidRPr="005D1F30">
        <w:rPr>
          <w:b/>
        </w:rPr>
        <w:t>3. Ожидаемые результаты реализации инвестиционной программы</w:t>
      </w:r>
    </w:p>
    <w:p w:rsidR="005D1F30" w:rsidRDefault="005D1F30" w:rsidP="00E90662">
      <w:pPr>
        <w:jc w:val="both"/>
        <w:rPr>
          <w:b/>
        </w:rPr>
      </w:pPr>
    </w:p>
    <w:p w:rsidR="005D1F30" w:rsidRDefault="005D1F30" w:rsidP="00E90662">
      <w:pPr>
        <w:jc w:val="both"/>
      </w:pPr>
      <w:r>
        <w:t xml:space="preserve">Реализация положений инвестиционной программы предполагает достижение следующих результатов. </w:t>
      </w:r>
    </w:p>
    <w:p w:rsidR="005D1F30" w:rsidRDefault="005D1F30" w:rsidP="00E90662">
      <w:pPr>
        <w:jc w:val="both"/>
      </w:pPr>
      <w:r>
        <w:t xml:space="preserve">3.1 Технические и технологические: </w:t>
      </w:r>
    </w:p>
    <w:p w:rsidR="005D1F30" w:rsidRPr="005D1F30" w:rsidRDefault="005D1F30" w:rsidP="00E90662">
      <w:pPr>
        <w:jc w:val="both"/>
        <w:rPr>
          <w:b/>
        </w:rPr>
      </w:pPr>
      <w:r>
        <w:sym w:font="Symbol" w:char="F02D"/>
      </w:r>
      <w:r>
        <w:t xml:space="preserve"> снижение аварий и отказов в системе водоснабжения и водоотведения до минимально достижимого уровня;</w:t>
      </w:r>
    </w:p>
    <w:p w:rsidR="005D1F30" w:rsidRDefault="005D1F30">
      <w:pPr>
        <w:jc w:val="both"/>
      </w:pPr>
      <w:r>
        <w:sym w:font="Symbol" w:char="F02D"/>
      </w:r>
      <w:r>
        <w:t xml:space="preserve"> достижение целевых показателей качества и надежности работы коммунальной инфраструктуры. </w:t>
      </w:r>
    </w:p>
    <w:p w:rsidR="005D1F30" w:rsidRDefault="005D1F30">
      <w:pPr>
        <w:jc w:val="both"/>
      </w:pPr>
      <w:r>
        <w:t xml:space="preserve">3.2 Социальные: </w:t>
      </w:r>
    </w:p>
    <w:p w:rsidR="005D1F30" w:rsidRDefault="005D1F30">
      <w:pPr>
        <w:jc w:val="both"/>
      </w:pPr>
      <w:r>
        <w:sym w:font="Symbol" w:char="F02D"/>
      </w:r>
      <w:r>
        <w:t xml:space="preserve"> повышение качественных показателей </w:t>
      </w:r>
      <w:r w:rsidR="00612255">
        <w:t xml:space="preserve">в </w:t>
      </w:r>
      <w:r>
        <w:t xml:space="preserve">степени благоустройства жителей города. </w:t>
      </w:r>
    </w:p>
    <w:p w:rsidR="005D1F30" w:rsidRDefault="005D1F30">
      <w:pPr>
        <w:jc w:val="both"/>
      </w:pPr>
      <w:r>
        <w:t xml:space="preserve">3.3 Экономические: </w:t>
      </w:r>
    </w:p>
    <w:p w:rsidR="005D1F30" w:rsidRDefault="005D1F30">
      <w:pPr>
        <w:jc w:val="both"/>
      </w:pPr>
      <w:r>
        <w:sym w:font="Symbol" w:char="F02D"/>
      </w:r>
      <w:r>
        <w:t xml:space="preserve"> снижение неучтенных расходов и потерь воды в системе коммунального водоснабжения; </w:t>
      </w:r>
    </w:p>
    <w:p w:rsidR="005D1F30" w:rsidRDefault="005D1F30">
      <w:pPr>
        <w:jc w:val="both"/>
      </w:pPr>
      <w:r>
        <w:sym w:font="Symbol" w:char="F02D"/>
      </w:r>
      <w:r>
        <w:t xml:space="preserve"> снижение затрат электроэнергии на подъем, очистку и подачу воды потребителям; </w:t>
      </w:r>
    </w:p>
    <w:p w:rsidR="00B316B6" w:rsidRDefault="00B316B6">
      <w:pPr>
        <w:jc w:val="both"/>
        <w:rPr>
          <w:b/>
        </w:rPr>
      </w:pPr>
    </w:p>
    <w:p w:rsidR="005D1F30" w:rsidRDefault="005D1F30">
      <w:pPr>
        <w:jc w:val="both"/>
        <w:rPr>
          <w:b/>
        </w:rPr>
      </w:pPr>
      <w:r w:rsidRPr="005D1F30">
        <w:rPr>
          <w:b/>
        </w:rPr>
        <w:t>4. Структура инвестиционной программы</w:t>
      </w:r>
    </w:p>
    <w:p w:rsidR="00A8370B" w:rsidRDefault="00A8370B">
      <w:pPr>
        <w:jc w:val="both"/>
        <w:rPr>
          <w:b/>
        </w:rPr>
      </w:pPr>
    </w:p>
    <w:p w:rsidR="00A8370B" w:rsidRDefault="00A8370B">
      <w:pPr>
        <w:jc w:val="both"/>
      </w:pPr>
      <w:r>
        <w:t xml:space="preserve">Инвестиционная программа должна содержать: </w:t>
      </w:r>
    </w:p>
    <w:p w:rsidR="00A8370B" w:rsidRDefault="00A8370B">
      <w:pPr>
        <w:jc w:val="both"/>
      </w:pPr>
      <w:r>
        <w:t>1)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</w:t>
      </w:r>
      <w:r w:rsidR="00612255">
        <w:t>ю программу (при необходимости),</w:t>
      </w:r>
      <w:r>
        <w:t xml:space="preserve"> </w:t>
      </w:r>
      <w:r w:rsidR="00612255">
        <w:t>е</w:t>
      </w:r>
      <w:r>
        <w:t xml:space="preserve">го местонахождение; 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 </w:t>
      </w:r>
    </w:p>
    <w:p w:rsidR="00A8370B" w:rsidRDefault="00A8370B">
      <w:pPr>
        <w:jc w:val="both"/>
      </w:pPr>
      <w:r>
        <w:t xml:space="preserve">2)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 </w:t>
      </w:r>
    </w:p>
    <w:p w:rsidR="00A8370B" w:rsidRDefault="00A8370B">
      <w:pPr>
        <w:jc w:val="both"/>
      </w:pPr>
      <w:r>
        <w:t xml:space="preserve">3)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 </w:t>
      </w:r>
    </w:p>
    <w:p w:rsidR="00A8370B" w:rsidRDefault="00A8370B">
      <w:pPr>
        <w:jc w:val="both"/>
      </w:pPr>
      <w:r>
        <w:t xml:space="preserve">4) сроки реализации мероприятий инвестиционной программы, включая график ввода объекта в эксплуатацию; </w:t>
      </w:r>
    </w:p>
    <w:p w:rsidR="00A8370B" w:rsidRDefault="00A8370B">
      <w:pPr>
        <w:jc w:val="both"/>
      </w:pPr>
      <w:r>
        <w:lastRenderedPageBreak/>
        <w:t xml:space="preserve">5)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 </w:t>
      </w:r>
    </w:p>
    <w:p w:rsidR="00A8370B" w:rsidRDefault="00A8370B">
      <w:pPr>
        <w:jc w:val="both"/>
      </w:pPr>
      <w:r>
        <w:t xml:space="preserve">6)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:rsidR="00A8370B" w:rsidRDefault="00A8370B">
      <w:pPr>
        <w:jc w:val="both"/>
      </w:pPr>
      <w:r>
        <w:t xml:space="preserve">7) предварительный расчет тарифов в сфере водоснабжения и (или) водоотведения на период реализации инвестиционной программы; </w:t>
      </w:r>
    </w:p>
    <w:p w:rsidR="00A8370B" w:rsidRDefault="00A8370B">
      <w:pPr>
        <w:jc w:val="both"/>
      </w:pPr>
      <w:r>
        <w:t xml:space="preserve">8) в инвестиционную программу включаются мероприятия по строительству и модернизации систем водоснабжения и водоотведения, направленные на повышение качества услуг, улучшение экологической ситуации. </w:t>
      </w:r>
    </w:p>
    <w:p w:rsidR="00A8370B" w:rsidRDefault="00A8370B">
      <w:pPr>
        <w:jc w:val="both"/>
      </w:pPr>
    </w:p>
    <w:p w:rsidR="00A8370B" w:rsidRPr="00A8370B" w:rsidRDefault="00A8370B">
      <w:pPr>
        <w:jc w:val="both"/>
        <w:rPr>
          <w:b/>
        </w:rPr>
      </w:pPr>
      <w:r w:rsidRPr="00A8370B">
        <w:rPr>
          <w:b/>
        </w:rPr>
        <w:t xml:space="preserve">5. Сроки разработки инвестиционной программы: </w:t>
      </w:r>
    </w:p>
    <w:p w:rsidR="00A8370B" w:rsidRDefault="00A8370B">
      <w:pPr>
        <w:jc w:val="both"/>
      </w:pPr>
    </w:p>
    <w:p w:rsidR="00A8370B" w:rsidRDefault="00A8370B">
      <w:pPr>
        <w:jc w:val="both"/>
      </w:pPr>
      <w:r>
        <w:t xml:space="preserve">Инвестиционная программа разрабатывается организацией </w:t>
      </w:r>
      <w:r w:rsidR="00B316B6">
        <w:t>ООО «</w:t>
      </w:r>
      <w:proofErr w:type="spellStart"/>
      <w:r w:rsidR="00B316B6">
        <w:t>Нагорские</w:t>
      </w:r>
      <w:proofErr w:type="spellEnd"/>
      <w:r w:rsidR="00B316B6">
        <w:t xml:space="preserve"> коммунальные системы»</w:t>
      </w:r>
      <w:r>
        <w:t xml:space="preserve"> </w:t>
      </w:r>
      <w:r w:rsidRPr="00612255">
        <w:rPr>
          <w:b/>
          <w:i/>
        </w:rPr>
        <w:t>в течение трех месяцев</w:t>
      </w:r>
      <w:r>
        <w:t xml:space="preserve"> с момента утверждения настоящего технического задания.</w:t>
      </w:r>
    </w:p>
    <w:p w:rsidR="00A8370B" w:rsidRDefault="00A8370B">
      <w:pPr>
        <w:jc w:val="both"/>
      </w:pPr>
    </w:p>
    <w:p w:rsidR="00BD452F" w:rsidRDefault="00A8370B">
      <w:pPr>
        <w:jc w:val="both"/>
        <w:rPr>
          <w:b/>
        </w:rPr>
      </w:pPr>
      <w:r w:rsidRPr="00A8370B">
        <w:rPr>
          <w:b/>
        </w:rPr>
        <w:t>6. «Перечень мероприятий по строительству, модернизации и реконструкции объектов водоснабжения и водоотведения, подлежащих включению в инвестиционную программу:</w:t>
      </w:r>
    </w:p>
    <w:p w:rsidR="00612255" w:rsidRPr="00A8370B" w:rsidRDefault="0061225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363"/>
        <w:gridCol w:w="1593"/>
        <w:gridCol w:w="1815"/>
        <w:gridCol w:w="1862"/>
        <w:gridCol w:w="1644"/>
      </w:tblGrid>
      <w:tr w:rsidR="001774EE" w:rsidTr="00956397">
        <w:tc>
          <w:tcPr>
            <w:tcW w:w="576" w:type="dxa"/>
            <w:vMerge w:val="restart"/>
            <w:shd w:val="clear" w:color="auto" w:fill="auto"/>
          </w:tcPr>
          <w:p w:rsidR="001774EE" w:rsidRDefault="001774EE" w:rsidP="00C72E6F">
            <w:pPr>
              <w:jc w:val="center"/>
            </w:pPr>
            <w:r>
              <w:t>№ 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1774EE" w:rsidRDefault="001774EE" w:rsidP="00C72E6F">
            <w:pPr>
              <w:jc w:val="center"/>
            </w:pPr>
            <w:r>
              <w:t>Перечень объектов и место расположения</w:t>
            </w:r>
          </w:p>
        </w:tc>
        <w:tc>
          <w:tcPr>
            <w:tcW w:w="5270" w:type="dxa"/>
            <w:gridSpan w:val="3"/>
            <w:shd w:val="clear" w:color="auto" w:fill="auto"/>
          </w:tcPr>
          <w:p w:rsidR="001774EE" w:rsidRDefault="001774EE" w:rsidP="00C72E6F">
            <w:pPr>
              <w:jc w:val="center"/>
            </w:pPr>
            <w:r>
              <w:t>Основные характеристики</w:t>
            </w:r>
            <w:r w:rsidR="00280092">
              <w:t xml:space="preserve"> задания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1774EE" w:rsidRDefault="001774EE" w:rsidP="00C72E6F">
            <w:pPr>
              <w:jc w:val="center"/>
            </w:pPr>
            <w:r>
              <w:t>Срок подключения</w:t>
            </w:r>
          </w:p>
        </w:tc>
      </w:tr>
      <w:tr w:rsidR="001774EE" w:rsidTr="00956397">
        <w:tc>
          <w:tcPr>
            <w:tcW w:w="576" w:type="dxa"/>
            <w:vMerge/>
            <w:shd w:val="clear" w:color="auto" w:fill="auto"/>
          </w:tcPr>
          <w:p w:rsidR="001774EE" w:rsidRDefault="001774EE" w:rsidP="00C72E6F">
            <w:pPr>
              <w:jc w:val="center"/>
            </w:pPr>
          </w:p>
        </w:tc>
        <w:tc>
          <w:tcPr>
            <w:tcW w:w="2363" w:type="dxa"/>
            <w:vMerge/>
            <w:shd w:val="clear" w:color="auto" w:fill="auto"/>
          </w:tcPr>
          <w:p w:rsidR="001774EE" w:rsidRDefault="001774EE" w:rsidP="00C72E6F">
            <w:pPr>
              <w:jc w:val="center"/>
            </w:pPr>
          </w:p>
        </w:tc>
        <w:tc>
          <w:tcPr>
            <w:tcW w:w="1593" w:type="dxa"/>
            <w:shd w:val="clear" w:color="auto" w:fill="auto"/>
          </w:tcPr>
          <w:p w:rsidR="001774EE" w:rsidRDefault="00E847E7" w:rsidP="00C72E6F">
            <w:pPr>
              <w:jc w:val="center"/>
            </w:pPr>
            <w:r>
              <w:t>Единицы измерения</w:t>
            </w:r>
          </w:p>
        </w:tc>
        <w:tc>
          <w:tcPr>
            <w:tcW w:w="1815" w:type="dxa"/>
            <w:shd w:val="clear" w:color="auto" w:fill="auto"/>
          </w:tcPr>
          <w:p w:rsidR="001774EE" w:rsidRDefault="001774EE" w:rsidP="00C72E6F">
            <w:pPr>
              <w:jc w:val="center"/>
            </w:pPr>
            <w:r>
              <w:t>Протяженность</w:t>
            </w:r>
          </w:p>
        </w:tc>
        <w:tc>
          <w:tcPr>
            <w:tcW w:w="1862" w:type="dxa"/>
            <w:shd w:val="clear" w:color="auto" w:fill="auto"/>
          </w:tcPr>
          <w:p w:rsidR="001774EE" w:rsidRDefault="00280092" w:rsidP="00C72E6F">
            <w:pPr>
              <w:jc w:val="center"/>
            </w:pPr>
            <w:r>
              <w:t>Минимальная стоимость мероприятия          (т</w:t>
            </w:r>
            <w:r w:rsidR="00D44F84">
              <w:t>ы</w:t>
            </w:r>
            <w:r>
              <w:t>с.</w:t>
            </w:r>
            <w:r w:rsidR="00D44F84">
              <w:t xml:space="preserve"> </w:t>
            </w:r>
            <w:r>
              <w:t>руб</w:t>
            </w:r>
            <w:r w:rsidR="00D44F84">
              <w:t>.</w:t>
            </w:r>
            <w:r>
              <w:t>)</w:t>
            </w:r>
          </w:p>
        </w:tc>
        <w:tc>
          <w:tcPr>
            <w:tcW w:w="1644" w:type="dxa"/>
            <w:vMerge/>
            <w:shd w:val="clear" w:color="auto" w:fill="auto"/>
          </w:tcPr>
          <w:p w:rsidR="001774EE" w:rsidRDefault="001774EE" w:rsidP="00C72E6F">
            <w:pPr>
              <w:jc w:val="center"/>
            </w:pPr>
          </w:p>
        </w:tc>
      </w:tr>
      <w:tr w:rsidR="00A8370B" w:rsidTr="00956397">
        <w:tc>
          <w:tcPr>
            <w:tcW w:w="576" w:type="dxa"/>
            <w:shd w:val="clear" w:color="auto" w:fill="auto"/>
          </w:tcPr>
          <w:p w:rsidR="00A8370B" w:rsidRPr="00C72E6F" w:rsidRDefault="001774E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A8370B" w:rsidRPr="00C72E6F" w:rsidRDefault="001774E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A8370B" w:rsidRPr="00C72E6F" w:rsidRDefault="001774E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A8370B" w:rsidRPr="00C72E6F" w:rsidRDefault="001774E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shd w:val="clear" w:color="auto" w:fill="auto"/>
          </w:tcPr>
          <w:p w:rsidR="00A8370B" w:rsidRPr="00C72E6F" w:rsidRDefault="001774E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A8370B" w:rsidRPr="00C72E6F" w:rsidRDefault="001774E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6</w:t>
            </w:r>
          </w:p>
        </w:tc>
      </w:tr>
      <w:tr w:rsidR="001774EE" w:rsidTr="008E3663">
        <w:tc>
          <w:tcPr>
            <w:tcW w:w="9853" w:type="dxa"/>
            <w:gridSpan w:val="6"/>
            <w:shd w:val="clear" w:color="auto" w:fill="auto"/>
          </w:tcPr>
          <w:p w:rsidR="00FF09CE" w:rsidRPr="008E3663" w:rsidRDefault="001774EE" w:rsidP="00C72E6F">
            <w:pPr>
              <w:jc w:val="center"/>
              <w:rPr>
                <w:b/>
                <w:i/>
                <w:sz w:val="22"/>
                <w:szCs w:val="22"/>
              </w:rPr>
            </w:pPr>
            <w:r w:rsidRPr="008E3663">
              <w:rPr>
                <w:b/>
                <w:i/>
                <w:sz w:val="22"/>
                <w:szCs w:val="22"/>
              </w:rPr>
              <w:t>Мероприятия, реализуемые в сфере холодного водоснабжения</w:t>
            </w:r>
          </w:p>
        </w:tc>
      </w:tr>
      <w:tr w:rsidR="001774EE" w:rsidTr="008E3663">
        <w:tc>
          <w:tcPr>
            <w:tcW w:w="9853" w:type="dxa"/>
            <w:gridSpan w:val="6"/>
            <w:shd w:val="clear" w:color="auto" w:fill="auto"/>
          </w:tcPr>
          <w:p w:rsidR="001774EE" w:rsidRPr="008E3663" w:rsidRDefault="001774EE" w:rsidP="001774EE">
            <w:pPr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Группа 1. 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строительства:</w:t>
            </w:r>
          </w:p>
        </w:tc>
      </w:tr>
      <w:tr w:rsidR="001774EE" w:rsidTr="008E3663">
        <w:tc>
          <w:tcPr>
            <w:tcW w:w="9853" w:type="dxa"/>
            <w:gridSpan w:val="6"/>
            <w:shd w:val="clear" w:color="auto" w:fill="auto"/>
          </w:tcPr>
          <w:p w:rsidR="001774EE" w:rsidRPr="008E3663" w:rsidRDefault="00AA1B04" w:rsidP="00AA1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</w:t>
            </w:r>
            <w:r w:rsidR="001774EE" w:rsidRPr="008E3663">
              <w:rPr>
                <w:sz w:val="22"/>
                <w:szCs w:val="22"/>
              </w:rPr>
              <w:t>сетей водоснабжения в целях подключения объектов капитального строительства</w:t>
            </w:r>
          </w:p>
        </w:tc>
      </w:tr>
      <w:tr w:rsidR="00A8370B" w:rsidTr="00956397">
        <w:tc>
          <w:tcPr>
            <w:tcW w:w="576" w:type="dxa"/>
            <w:shd w:val="clear" w:color="auto" w:fill="auto"/>
          </w:tcPr>
          <w:p w:rsidR="00A8370B" w:rsidRPr="008E3663" w:rsidRDefault="00280092" w:rsidP="002800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363" w:type="dxa"/>
            <w:shd w:val="clear" w:color="auto" w:fill="auto"/>
          </w:tcPr>
          <w:p w:rsidR="00A8370B" w:rsidRPr="00D44F84" w:rsidRDefault="00AA1B04" w:rsidP="002800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  <w:r w:rsidR="001774EE" w:rsidRPr="00D44F84">
              <w:rPr>
                <w:sz w:val="22"/>
                <w:szCs w:val="22"/>
              </w:rPr>
              <w:t xml:space="preserve"> водопроводной сети </w:t>
            </w:r>
          </w:p>
        </w:tc>
        <w:tc>
          <w:tcPr>
            <w:tcW w:w="1593" w:type="dxa"/>
            <w:shd w:val="clear" w:color="auto" w:fill="auto"/>
          </w:tcPr>
          <w:p w:rsidR="00A8370B" w:rsidRPr="00D44F84" w:rsidRDefault="00280092" w:rsidP="00280092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км</w:t>
            </w:r>
          </w:p>
        </w:tc>
        <w:tc>
          <w:tcPr>
            <w:tcW w:w="1815" w:type="dxa"/>
            <w:shd w:val="clear" w:color="auto" w:fill="auto"/>
          </w:tcPr>
          <w:p w:rsidR="00A8370B" w:rsidRPr="00D44F84" w:rsidRDefault="00D44F84" w:rsidP="00D44F84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A8370B" w:rsidRPr="008E3663" w:rsidRDefault="00280092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644" w:type="dxa"/>
            <w:shd w:val="clear" w:color="auto" w:fill="auto"/>
          </w:tcPr>
          <w:p w:rsidR="00A8370B" w:rsidRPr="008E3663" w:rsidRDefault="000741AE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2021</w:t>
            </w:r>
          </w:p>
        </w:tc>
      </w:tr>
      <w:tr w:rsidR="00AA1B04" w:rsidTr="00956397">
        <w:tc>
          <w:tcPr>
            <w:tcW w:w="576" w:type="dxa"/>
            <w:shd w:val="clear" w:color="auto" w:fill="auto"/>
          </w:tcPr>
          <w:p w:rsidR="00AA1B04" w:rsidRPr="008E3663" w:rsidRDefault="00AA1B04" w:rsidP="002800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363" w:type="dxa"/>
            <w:shd w:val="clear" w:color="auto" w:fill="auto"/>
          </w:tcPr>
          <w:p w:rsidR="00AA1B04" w:rsidRDefault="00AA1B04">
            <w:r w:rsidRPr="00E25F62">
              <w:rPr>
                <w:sz w:val="22"/>
                <w:szCs w:val="22"/>
              </w:rPr>
              <w:t xml:space="preserve">Модернизация водопроводной сети </w:t>
            </w:r>
          </w:p>
        </w:tc>
        <w:tc>
          <w:tcPr>
            <w:tcW w:w="1593" w:type="dxa"/>
            <w:shd w:val="clear" w:color="auto" w:fill="auto"/>
          </w:tcPr>
          <w:p w:rsidR="00AA1B04" w:rsidRPr="00D44F84" w:rsidRDefault="00AA1B04" w:rsidP="00280092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км</w:t>
            </w:r>
          </w:p>
        </w:tc>
        <w:tc>
          <w:tcPr>
            <w:tcW w:w="1815" w:type="dxa"/>
            <w:shd w:val="clear" w:color="auto" w:fill="auto"/>
          </w:tcPr>
          <w:p w:rsidR="00AA1B04" w:rsidRPr="00D44F84" w:rsidRDefault="00AA1B04" w:rsidP="00D44F84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644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2022</w:t>
            </w:r>
          </w:p>
        </w:tc>
      </w:tr>
      <w:tr w:rsidR="00AA1B04" w:rsidTr="00956397">
        <w:tc>
          <w:tcPr>
            <w:tcW w:w="576" w:type="dxa"/>
            <w:shd w:val="clear" w:color="auto" w:fill="auto"/>
          </w:tcPr>
          <w:p w:rsidR="00AA1B04" w:rsidRPr="008E3663" w:rsidRDefault="00AA1B04" w:rsidP="008E3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363" w:type="dxa"/>
            <w:shd w:val="clear" w:color="auto" w:fill="auto"/>
          </w:tcPr>
          <w:p w:rsidR="00AA1B04" w:rsidRDefault="00AA1B04">
            <w:r w:rsidRPr="00E25F62">
              <w:rPr>
                <w:sz w:val="22"/>
                <w:szCs w:val="22"/>
              </w:rPr>
              <w:t xml:space="preserve">Модернизация водопроводной сети </w:t>
            </w:r>
          </w:p>
        </w:tc>
        <w:tc>
          <w:tcPr>
            <w:tcW w:w="1593" w:type="dxa"/>
            <w:shd w:val="clear" w:color="auto" w:fill="auto"/>
          </w:tcPr>
          <w:p w:rsidR="00AA1B04" w:rsidRPr="00D44F84" w:rsidRDefault="00AA1B04" w:rsidP="00280092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км</w:t>
            </w:r>
          </w:p>
        </w:tc>
        <w:tc>
          <w:tcPr>
            <w:tcW w:w="1815" w:type="dxa"/>
            <w:shd w:val="clear" w:color="auto" w:fill="auto"/>
          </w:tcPr>
          <w:p w:rsidR="00AA1B04" w:rsidRPr="00D44F84" w:rsidRDefault="00AA1B04" w:rsidP="00D44F84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644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2023</w:t>
            </w:r>
          </w:p>
        </w:tc>
      </w:tr>
      <w:tr w:rsidR="00AA1B04" w:rsidTr="00956397">
        <w:tc>
          <w:tcPr>
            <w:tcW w:w="576" w:type="dxa"/>
            <w:shd w:val="clear" w:color="auto" w:fill="auto"/>
          </w:tcPr>
          <w:p w:rsidR="00AA1B04" w:rsidRPr="008E3663" w:rsidRDefault="00AA1B04" w:rsidP="008E3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363" w:type="dxa"/>
            <w:shd w:val="clear" w:color="auto" w:fill="auto"/>
          </w:tcPr>
          <w:p w:rsidR="00AA1B04" w:rsidRDefault="00AA1B04">
            <w:r w:rsidRPr="00E25F62">
              <w:rPr>
                <w:sz w:val="22"/>
                <w:szCs w:val="22"/>
              </w:rPr>
              <w:t xml:space="preserve">Модернизация водопроводной сети </w:t>
            </w:r>
          </w:p>
        </w:tc>
        <w:tc>
          <w:tcPr>
            <w:tcW w:w="1593" w:type="dxa"/>
            <w:shd w:val="clear" w:color="auto" w:fill="auto"/>
          </w:tcPr>
          <w:p w:rsidR="00AA1B04" w:rsidRPr="00D44F84" w:rsidRDefault="00AA1B04" w:rsidP="00280092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км</w:t>
            </w:r>
          </w:p>
        </w:tc>
        <w:tc>
          <w:tcPr>
            <w:tcW w:w="1815" w:type="dxa"/>
            <w:shd w:val="clear" w:color="auto" w:fill="auto"/>
          </w:tcPr>
          <w:p w:rsidR="00AA1B04" w:rsidRPr="00D44F84" w:rsidRDefault="00AA1B04" w:rsidP="00D44F84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644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2024</w:t>
            </w:r>
          </w:p>
        </w:tc>
      </w:tr>
      <w:tr w:rsidR="00AA1B04" w:rsidTr="00956397">
        <w:tc>
          <w:tcPr>
            <w:tcW w:w="576" w:type="dxa"/>
            <w:shd w:val="clear" w:color="auto" w:fill="auto"/>
          </w:tcPr>
          <w:p w:rsidR="00AA1B04" w:rsidRPr="008E3663" w:rsidRDefault="00AA1B04" w:rsidP="008E36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363" w:type="dxa"/>
            <w:shd w:val="clear" w:color="auto" w:fill="auto"/>
          </w:tcPr>
          <w:p w:rsidR="00AA1B04" w:rsidRDefault="00AA1B04">
            <w:r w:rsidRPr="00E25F62">
              <w:rPr>
                <w:sz w:val="22"/>
                <w:szCs w:val="22"/>
              </w:rPr>
              <w:t xml:space="preserve">Модернизация водопроводной сети </w:t>
            </w:r>
          </w:p>
        </w:tc>
        <w:tc>
          <w:tcPr>
            <w:tcW w:w="1593" w:type="dxa"/>
            <w:shd w:val="clear" w:color="auto" w:fill="auto"/>
          </w:tcPr>
          <w:p w:rsidR="00AA1B04" w:rsidRPr="00D44F84" w:rsidRDefault="00AA1B04" w:rsidP="00280092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км</w:t>
            </w:r>
          </w:p>
        </w:tc>
        <w:tc>
          <w:tcPr>
            <w:tcW w:w="1815" w:type="dxa"/>
            <w:shd w:val="clear" w:color="auto" w:fill="auto"/>
          </w:tcPr>
          <w:p w:rsidR="00AA1B04" w:rsidRPr="00D44F84" w:rsidRDefault="00AA1B04" w:rsidP="00D44F84">
            <w:pPr>
              <w:jc w:val="center"/>
              <w:rPr>
                <w:sz w:val="22"/>
                <w:szCs w:val="22"/>
              </w:rPr>
            </w:pPr>
            <w:r w:rsidRPr="00D44F8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644" w:type="dxa"/>
            <w:shd w:val="clear" w:color="auto" w:fill="auto"/>
          </w:tcPr>
          <w:p w:rsidR="00AA1B04" w:rsidRPr="008E3663" w:rsidRDefault="00AA1B04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2025</w:t>
            </w:r>
          </w:p>
        </w:tc>
      </w:tr>
      <w:tr w:rsidR="000741AE" w:rsidTr="00956397">
        <w:tc>
          <w:tcPr>
            <w:tcW w:w="4532" w:type="dxa"/>
            <w:gridSpan w:val="3"/>
            <w:shd w:val="clear" w:color="auto" w:fill="auto"/>
          </w:tcPr>
          <w:p w:rsidR="000741AE" w:rsidRPr="008E3663" w:rsidRDefault="000741AE" w:rsidP="008E3663">
            <w:pPr>
              <w:jc w:val="both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Всего по группе 1:</w:t>
            </w:r>
          </w:p>
        </w:tc>
        <w:tc>
          <w:tcPr>
            <w:tcW w:w="1815" w:type="dxa"/>
            <w:shd w:val="clear" w:color="auto" w:fill="auto"/>
          </w:tcPr>
          <w:p w:rsidR="000741AE" w:rsidRPr="008E3663" w:rsidRDefault="00FF09CE" w:rsidP="00FF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62" w:type="dxa"/>
            <w:shd w:val="clear" w:color="auto" w:fill="auto"/>
          </w:tcPr>
          <w:p w:rsidR="000741AE" w:rsidRPr="008E3663" w:rsidRDefault="00BD452F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644" w:type="dxa"/>
            <w:shd w:val="clear" w:color="auto" w:fill="auto"/>
          </w:tcPr>
          <w:p w:rsidR="000741AE" w:rsidRPr="008E3663" w:rsidRDefault="000741AE" w:rsidP="00BD452F">
            <w:pPr>
              <w:jc w:val="center"/>
              <w:rPr>
                <w:sz w:val="22"/>
                <w:szCs w:val="22"/>
              </w:rPr>
            </w:pPr>
          </w:p>
        </w:tc>
      </w:tr>
      <w:tr w:rsidR="000741AE" w:rsidTr="008E3663">
        <w:tc>
          <w:tcPr>
            <w:tcW w:w="9853" w:type="dxa"/>
            <w:gridSpan w:val="6"/>
            <w:shd w:val="clear" w:color="auto" w:fill="auto"/>
          </w:tcPr>
          <w:p w:rsidR="000741AE" w:rsidRPr="008E3663" w:rsidRDefault="000741AE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Группа 2. 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E847E7" w:rsidTr="00956397">
        <w:tc>
          <w:tcPr>
            <w:tcW w:w="576" w:type="dxa"/>
            <w:shd w:val="clear" w:color="auto" w:fill="auto"/>
          </w:tcPr>
          <w:p w:rsidR="00E847E7" w:rsidRPr="00C72E6F" w:rsidRDefault="00280092" w:rsidP="008E3663">
            <w:pPr>
              <w:jc w:val="both"/>
            </w:pPr>
            <w:r w:rsidRPr="00C72E6F">
              <w:t>2.1.</w:t>
            </w:r>
          </w:p>
        </w:tc>
        <w:tc>
          <w:tcPr>
            <w:tcW w:w="2363" w:type="dxa"/>
            <w:shd w:val="clear" w:color="auto" w:fill="auto"/>
          </w:tcPr>
          <w:p w:rsidR="00E847E7" w:rsidRDefault="00BD452F" w:rsidP="00C72E6F">
            <w:r w:rsidRPr="00C72E6F">
              <w:t>Модернизация водонапорной башни (ул. Химиков)</w:t>
            </w:r>
          </w:p>
          <w:p w:rsidR="00612255" w:rsidRPr="00C72E6F" w:rsidRDefault="00612255" w:rsidP="00C72E6F"/>
        </w:tc>
        <w:tc>
          <w:tcPr>
            <w:tcW w:w="1593" w:type="dxa"/>
            <w:shd w:val="clear" w:color="auto" w:fill="auto"/>
          </w:tcPr>
          <w:p w:rsidR="00E847E7" w:rsidRPr="00C72E6F" w:rsidRDefault="00D62B36" w:rsidP="00FF09C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E847E7" w:rsidRPr="00C72E6F" w:rsidRDefault="00BD452F" w:rsidP="00FF09CE">
            <w:pPr>
              <w:jc w:val="center"/>
            </w:pPr>
            <w:r w:rsidRPr="00C72E6F">
              <w:t>1</w:t>
            </w:r>
          </w:p>
        </w:tc>
        <w:tc>
          <w:tcPr>
            <w:tcW w:w="1862" w:type="dxa"/>
            <w:shd w:val="clear" w:color="auto" w:fill="auto"/>
          </w:tcPr>
          <w:p w:rsidR="00E847E7" w:rsidRDefault="00BD452F" w:rsidP="00BD452F">
            <w:pPr>
              <w:jc w:val="center"/>
            </w:pPr>
            <w:r>
              <w:t>40,0</w:t>
            </w:r>
          </w:p>
        </w:tc>
        <w:tc>
          <w:tcPr>
            <w:tcW w:w="1644" w:type="dxa"/>
            <w:shd w:val="clear" w:color="auto" w:fill="auto"/>
          </w:tcPr>
          <w:p w:rsidR="00E847E7" w:rsidRPr="008E3663" w:rsidRDefault="00E847E7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2021</w:t>
            </w:r>
          </w:p>
        </w:tc>
      </w:tr>
      <w:tr w:rsidR="00D62B36" w:rsidTr="00956397">
        <w:tc>
          <w:tcPr>
            <w:tcW w:w="576" w:type="dxa"/>
            <w:shd w:val="clear" w:color="auto" w:fill="auto"/>
          </w:tcPr>
          <w:p w:rsidR="00D62B36" w:rsidRPr="00C72E6F" w:rsidRDefault="00D62B36" w:rsidP="008E3663">
            <w:pPr>
              <w:jc w:val="both"/>
            </w:pPr>
            <w:r w:rsidRPr="00C72E6F">
              <w:lastRenderedPageBreak/>
              <w:t>2.2.</w:t>
            </w:r>
          </w:p>
        </w:tc>
        <w:tc>
          <w:tcPr>
            <w:tcW w:w="2363" w:type="dxa"/>
            <w:shd w:val="clear" w:color="auto" w:fill="auto"/>
          </w:tcPr>
          <w:p w:rsidR="00D62B36" w:rsidRPr="00C72E6F" w:rsidRDefault="00D62B36" w:rsidP="00C72E6F">
            <w:r w:rsidRPr="00C72E6F">
              <w:t>Модернизация водонапорной башни (</w:t>
            </w:r>
            <w:proofErr w:type="spellStart"/>
            <w:r w:rsidRPr="00C72E6F">
              <w:t>мкр</w:t>
            </w:r>
            <w:proofErr w:type="spellEnd"/>
            <w:r w:rsidRPr="00C72E6F">
              <w:t>. «МСО»)</w:t>
            </w:r>
          </w:p>
        </w:tc>
        <w:tc>
          <w:tcPr>
            <w:tcW w:w="1593" w:type="dxa"/>
            <w:shd w:val="clear" w:color="auto" w:fill="auto"/>
          </w:tcPr>
          <w:p w:rsidR="00D62B36" w:rsidRDefault="00D62B36" w:rsidP="00D62B36">
            <w:pPr>
              <w:jc w:val="center"/>
            </w:pPr>
            <w:proofErr w:type="spellStart"/>
            <w:r w:rsidRPr="0039297D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D62B36" w:rsidRPr="00C72E6F" w:rsidRDefault="00D62B36" w:rsidP="00FF09CE">
            <w:pPr>
              <w:jc w:val="center"/>
            </w:pPr>
            <w:r w:rsidRPr="00C72E6F">
              <w:t>1</w:t>
            </w:r>
          </w:p>
        </w:tc>
        <w:tc>
          <w:tcPr>
            <w:tcW w:w="1862" w:type="dxa"/>
            <w:shd w:val="clear" w:color="auto" w:fill="auto"/>
          </w:tcPr>
          <w:p w:rsidR="00D62B36" w:rsidRDefault="00D62B36" w:rsidP="00BD452F">
            <w:pPr>
              <w:jc w:val="center"/>
            </w:pPr>
            <w:r>
              <w:t>40,0</w:t>
            </w:r>
          </w:p>
        </w:tc>
        <w:tc>
          <w:tcPr>
            <w:tcW w:w="1644" w:type="dxa"/>
            <w:shd w:val="clear" w:color="auto" w:fill="auto"/>
          </w:tcPr>
          <w:p w:rsidR="00D62B36" w:rsidRPr="008E3663" w:rsidRDefault="00D62B36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2022</w:t>
            </w:r>
          </w:p>
        </w:tc>
      </w:tr>
      <w:tr w:rsidR="00D62B36" w:rsidTr="00956397">
        <w:tc>
          <w:tcPr>
            <w:tcW w:w="576" w:type="dxa"/>
            <w:shd w:val="clear" w:color="auto" w:fill="auto"/>
          </w:tcPr>
          <w:p w:rsidR="00D62B36" w:rsidRPr="00C72E6F" w:rsidRDefault="00D62B36" w:rsidP="008E3663">
            <w:pPr>
              <w:jc w:val="both"/>
            </w:pPr>
            <w:r w:rsidRPr="00C72E6F">
              <w:t>2.3.</w:t>
            </w:r>
          </w:p>
        </w:tc>
        <w:tc>
          <w:tcPr>
            <w:tcW w:w="2363" w:type="dxa"/>
            <w:shd w:val="clear" w:color="auto" w:fill="auto"/>
          </w:tcPr>
          <w:p w:rsidR="00D62B36" w:rsidRPr="00C72E6F" w:rsidRDefault="00D62B36" w:rsidP="00C72E6F">
            <w:r w:rsidRPr="00C72E6F">
              <w:t>Модернизация скважин с заменой насоса</w:t>
            </w:r>
          </w:p>
        </w:tc>
        <w:tc>
          <w:tcPr>
            <w:tcW w:w="1593" w:type="dxa"/>
            <w:shd w:val="clear" w:color="auto" w:fill="auto"/>
          </w:tcPr>
          <w:p w:rsidR="00D62B36" w:rsidRDefault="00D62B36" w:rsidP="00D62B36">
            <w:pPr>
              <w:jc w:val="center"/>
            </w:pPr>
            <w:proofErr w:type="spellStart"/>
            <w:r w:rsidRPr="0039297D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D62B36" w:rsidRPr="00C72E6F" w:rsidRDefault="00D62B36" w:rsidP="00FF09CE">
            <w:pPr>
              <w:jc w:val="center"/>
            </w:pPr>
            <w:r w:rsidRPr="00C72E6F">
              <w:t>1</w:t>
            </w:r>
          </w:p>
        </w:tc>
        <w:tc>
          <w:tcPr>
            <w:tcW w:w="1862" w:type="dxa"/>
            <w:shd w:val="clear" w:color="auto" w:fill="auto"/>
          </w:tcPr>
          <w:p w:rsidR="00D62B36" w:rsidRDefault="00D62B36" w:rsidP="00BD452F">
            <w:pPr>
              <w:jc w:val="center"/>
            </w:pPr>
            <w:r>
              <w:t>100,0</w:t>
            </w:r>
          </w:p>
        </w:tc>
        <w:tc>
          <w:tcPr>
            <w:tcW w:w="1644" w:type="dxa"/>
            <w:shd w:val="clear" w:color="auto" w:fill="auto"/>
          </w:tcPr>
          <w:p w:rsidR="00D62B36" w:rsidRPr="008E3663" w:rsidRDefault="00D62B36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2023</w:t>
            </w:r>
          </w:p>
        </w:tc>
      </w:tr>
      <w:tr w:rsidR="00D62B36" w:rsidTr="00956397">
        <w:trPr>
          <w:trHeight w:val="744"/>
        </w:trPr>
        <w:tc>
          <w:tcPr>
            <w:tcW w:w="576" w:type="dxa"/>
            <w:shd w:val="clear" w:color="auto" w:fill="auto"/>
          </w:tcPr>
          <w:p w:rsidR="00D62B36" w:rsidRPr="00C72E6F" w:rsidRDefault="00D62B36" w:rsidP="008E3663">
            <w:pPr>
              <w:jc w:val="both"/>
            </w:pPr>
            <w:r w:rsidRPr="00C72E6F">
              <w:t>2.4.</w:t>
            </w:r>
          </w:p>
        </w:tc>
        <w:tc>
          <w:tcPr>
            <w:tcW w:w="2363" w:type="dxa"/>
            <w:shd w:val="clear" w:color="auto" w:fill="auto"/>
          </w:tcPr>
          <w:p w:rsidR="00D62B36" w:rsidRPr="00C72E6F" w:rsidRDefault="00D62B36" w:rsidP="00C72E6F">
            <w:r w:rsidRPr="00C72E6F">
              <w:t>Модернизация скважин с заменой насоса</w:t>
            </w:r>
          </w:p>
        </w:tc>
        <w:tc>
          <w:tcPr>
            <w:tcW w:w="1593" w:type="dxa"/>
            <w:shd w:val="clear" w:color="auto" w:fill="auto"/>
          </w:tcPr>
          <w:p w:rsidR="00D62B36" w:rsidRDefault="00D62B36" w:rsidP="00D62B36">
            <w:pPr>
              <w:jc w:val="center"/>
            </w:pPr>
            <w:proofErr w:type="spellStart"/>
            <w:r w:rsidRPr="0039297D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D62B36" w:rsidRPr="00C72E6F" w:rsidRDefault="00D62B36" w:rsidP="00FF09CE">
            <w:pPr>
              <w:jc w:val="center"/>
            </w:pPr>
            <w:r w:rsidRPr="00C72E6F">
              <w:t>1</w:t>
            </w:r>
          </w:p>
        </w:tc>
        <w:tc>
          <w:tcPr>
            <w:tcW w:w="1862" w:type="dxa"/>
            <w:shd w:val="clear" w:color="auto" w:fill="auto"/>
          </w:tcPr>
          <w:p w:rsidR="00D62B36" w:rsidRDefault="00D62B36" w:rsidP="00BD452F">
            <w:pPr>
              <w:jc w:val="center"/>
            </w:pPr>
            <w:r>
              <w:t>100,0</w:t>
            </w:r>
          </w:p>
        </w:tc>
        <w:tc>
          <w:tcPr>
            <w:tcW w:w="1644" w:type="dxa"/>
            <w:shd w:val="clear" w:color="auto" w:fill="auto"/>
          </w:tcPr>
          <w:p w:rsidR="00D62B36" w:rsidRPr="008E3663" w:rsidRDefault="00D62B36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2024</w:t>
            </w:r>
          </w:p>
        </w:tc>
      </w:tr>
      <w:tr w:rsidR="00D62B36" w:rsidTr="00956397">
        <w:tc>
          <w:tcPr>
            <w:tcW w:w="576" w:type="dxa"/>
            <w:shd w:val="clear" w:color="auto" w:fill="auto"/>
          </w:tcPr>
          <w:p w:rsidR="00D62B36" w:rsidRDefault="00D62B36" w:rsidP="008E3663">
            <w:pPr>
              <w:jc w:val="both"/>
            </w:pPr>
            <w:r>
              <w:t>2.5.</w:t>
            </w:r>
          </w:p>
        </w:tc>
        <w:tc>
          <w:tcPr>
            <w:tcW w:w="2363" w:type="dxa"/>
            <w:shd w:val="clear" w:color="auto" w:fill="auto"/>
          </w:tcPr>
          <w:p w:rsidR="00D62B36" w:rsidRDefault="00D62B36" w:rsidP="00C72E6F">
            <w:r w:rsidRPr="00201EC7">
              <w:t>Модернизация скважин с заменой насоса</w:t>
            </w:r>
          </w:p>
        </w:tc>
        <w:tc>
          <w:tcPr>
            <w:tcW w:w="1593" w:type="dxa"/>
            <w:shd w:val="clear" w:color="auto" w:fill="auto"/>
          </w:tcPr>
          <w:p w:rsidR="00D62B36" w:rsidRDefault="00D62B36" w:rsidP="00D62B36">
            <w:pPr>
              <w:jc w:val="center"/>
            </w:pPr>
            <w:proofErr w:type="spellStart"/>
            <w:r w:rsidRPr="0039297D">
              <w:t>шт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D62B36" w:rsidRDefault="00D62B36" w:rsidP="00FF09CE">
            <w:pPr>
              <w:jc w:val="center"/>
            </w:pPr>
            <w:r>
              <w:t>1</w:t>
            </w:r>
          </w:p>
        </w:tc>
        <w:tc>
          <w:tcPr>
            <w:tcW w:w="1862" w:type="dxa"/>
            <w:shd w:val="clear" w:color="auto" w:fill="auto"/>
          </w:tcPr>
          <w:p w:rsidR="00D62B36" w:rsidRDefault="00D62B36" w:rsidP="00BD452F">
            <w:pPr>
              <w:jc w:val="center"/>
            </w:pPr>
            <w:r>
              <w:t>100,0</w:t>
            </w:r>
          </w:p>
        </w:tc>
        <w:tc>
          <w:tcPr>
            <w:tcW w:w="1644" w:type="dxa"/>
            <w:shd w:val="clear" w:color="auto" w:fill="auto"/>
          </w:tcPr>
          <w:p w:rsidR="00D62B36" w:rsidRPr="008E3663" w:rsidRDefault="00D62B36" w:rsidP="00BD452F">
            <w:pPr>
              <w:jc w:val="center"/>
              <w:rPr>
                <w:sz w:val="22"/>
                <w:szCs w:val="22"/>
              </w:rPr>
            </w:pPr>
            <w:r w:rsidRPr="008E3663">
              <w:rPr>
                <w:sz w:val="22"/>
                <w:szCs w:val="22"/>
              </w:rPr>
              <w:t>2025</w:t>
            </w:r>
          </w:p>
        </w:tc>
      </w:tr>
      <w:tr w:rsidR="00FF09CE" w:rsidTr="00956397">
        <w:tc>
          <w:tcPr>
            <w:tcW w:w="4532" w:type="dxa"/>
            <w:gridSpan w:val="3"/>
            <w:shd w:val="clear" w:color="auto" w:fill="auto"/>
          </w:tcPr>
          <w:p w:rsidR="00FF09CE" w:rsidRPr="00836A99" w:rsidRDefault="00FF09CE">
            <w:r>
              <w:rPr>
                <w:sz w:val="22"/>
                <w:szCs w:val="22"/>
              </w:rPr>
              <w:t>Всего по группе 2</w:t>
            </w:r>
            <w:r w:rsidRPr="008E3663">
              <w:rPr>
                <w:sz w:val="22"/>
                <w:szCs w:val="22"/>
              </w:rPr>
              <w:t>:</w:t>
            </w:r>
          </w:p>
        </w:tc>
        <w:tc>
          <w:tcPr>
            <w:tcW w:w="1815" w:type="dxa"/>
            <w:shd w:val="clear" w:color="auto" w:fill="auto"/>
          </w:tcPr>
          <w:p w:rsidR="00FF09CE" w:rsidRDefault="00FF09CE" w:rsidP="008E3663">
            <w:pPr>
              <w:jc w:val="both"/>
            </w:pPr>
          </w:p>
        </w:tc>
        <w:tc>
          <w:tcPr>
            <w:tcW w:w="1862" w:type="dxa"/>
            <w:shd w:val="clear" w:color="auto" w:fill="auto"/>
          </w:tcPr>
          <w:p w:rsidR="00FF09CE" w:rsidRDefault="00FF09CE" w:rsidP="00BD452F">
            <w:pPr>
              <w:jc w:val="center"/>
            </w:pPr>
            <w:r>
              <w:t>380,0</w:t>
            </w:r>
          </w:p>
          <w:p w:rsidR="00DB7C5E" w:rsidRDefault="00DB7C5E" w:rsidP="00BD452F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FF09CE" w:rsidRPr="008E3663" w:rsidRDefault="00FF09CE" w:rsidP="00BD452F">
            <w:pPr>
              <w:jc w:val="center"/>
              <w:rPr>
                <w:sz w:val="22"/>
                <w:szCs w:val="22"/>
              </w:rPr>
            </w:pPr>
          </w:p>
        </w:tc>
      </w:tr>
      <w:tr w:rsidR="00FF09CE" w:rsidTr="00DA4D77">
        <w:tc>
          <w:tcPr>
            <w:tcW w:w="9853" w:type="dxa"/>
            <w:gridSpan w:val="6"/>
            <w:shd w:val="clear" w:color="auto" w:fill="auto"/>
          </w:tcPr>
          <w:p w:rsidR="00FF09CE" w:rsidRDefault="00FF09CE" w:rsidP="00FF09C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D922E2" w:rsidRDefault="00FF09CE" w:rsidP="00FF09CE">
            <w:pPr>
              <w:jc w:val="center"/>
              <w:rPr>
                <w:b/>
                <w:i/>
                <w:sz w:val="22"/>
                <w:szCs w:val="22"/>
              </w:rPr>
            </w:pPr>
            <w:r w:rsidRPr="008E3663">
              <w:rPr>
                <w:b/>
                <w:i/>
                <w:sz w:val="22"/>
                <w:szCs w:val="22"/>
              </w:rPr>
              <w:t>Мероприятия</w:t>
            </w:r>
            <w:r w:rsidR="006D57A2">
              <w:rPr>
                <w:b/>
                <w:i/>
                <w:sz w:val="22"/>
                <w:szCs w:val="22"/>
              </w:rPr>
              <w:t xml:space="preserve"> по приведению качества</w:t>
            </w:r>
            <w:r w:rsidR="00D922E2">
              <w:rPr>
                <w:b/>
                <w:i/>
                <w:sz w:val="22"/>
                <w:szCs w:val="22"/>
              </w:rPr>
              <w:t xml:space="preserve"> питьевой воды </w:t>
            </w:r>
          </w:p>
          <w:p w:rsidR="00FF09CE" w:rsidRDefault="00D922E2" w:rsidP="00FF09C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 соответствие с установленными требованиями</w:t>
            </w:r>
          </w:p>
          <w:p w:rsidR="00FF09CE" w:rsidRPr="008E3663" w:rsidRDefault="00FF09CE" w:rsidP="00BD452F">
            <w:pPr>
              <w:jc w:val="center"/>
              <w:rPr>
                <w:sz w:val="22"/>
                <w:szCs w:val="22"/>
              </w:rPr>
            </w:pPr>
          </w:p>
        </w:tc>
      </w:tr>
      <w:tr w:rsidR="00FF09CE" w:rsidTr="00956397">
        <w:tc>
          <w:tcPr>
            <w:tcW w:w="576" w:type="dxa"/>
            <w:shd w:val="clear" w:color="auto" w:fill="auto"/>
          </w:tcPr>
          <w:p w:rsidR="00FF09CE" w:rsidRDefault="00FF09CE" w:rsidP="00D922E2">
            <w:pPr>
              <w:jc w:val="center"/>
            </w:pPr>
            <w:r>
              <w:t>№ п/п</w:t>
            </w:r>
          </w:p>
        </w:tc>
        <w:tc>
          <w:tcPr>
            <w:tcW w:w="2363" w:type="dxa"/>
            <w:shd w:val="clear" w:color="auto" w:fill="auto"/>
          </w:tcPr>
          <w:p w:rsidR="00FF09CE" w:rsidRDefault="00D922E2" w:rsidP="00D922E2">
            <w:pPr>
              <w:jc w:val="center"/>
            </w:pPr>
            <w:r>
              <w:t>Территория с превышением среднего уровня показателя</w:t>
            </w:r>
          </w:p>
        </w:tc>
        <w:tc>
          <w:tcPr>
            <w:tcW w:w="1593" w:type="dxa"/>
            <w:shd w:val="clear" w:color="auto" w:fill="auto"/>
          </w:tcPr>
          <w:p w:rsidR="00FF09CE" w:rsidRDefault="00956397" w:rsidP="00D922E2">
            <w:pPr>
              <w:jc w:val="center"/>
            </w:pPr>
            <w:r>
              <w:t>Критерий, по которому превышен средний уровень</w:t>
            </w:r>
          </w:p>
        </w:tc>
        <w:tc>
          <w:tcPr>
            <w:tcW w:w="1815" w:type="dxa"/>
            <w:shd w:val="clear" w:color="auto" w:fill="auto"/>
          </w:tcPr>
          <w:p w:rsidR="00956397" w:rsidRDefault="00956397" w:rsidP="00D922E2">
            <w:pPr>
              <w:jc w:val="center"/>
            </w:pPr>
            <w:r>
              <w:t>Фактическое значение среднего уровня</w:t>
            </w:r>
          </w:p>
          <w:p w:rsidR="00FF09CE" w:rsidRDefault="00956397" w:rsidP="00D922E2">
            <w:pPr>
              <w:jc w:val="center"/>
            </w:pPr>
            <w:r>
              <w:t xml:space="preserve"> в мг/л</w:t>
            </w:r>
          </w:p>
        </w:tc>
        <w:tc>
          <w:tcPr>
            <w:tcW w:w="1862" w:type="dxa"/>
            <w:shd w:val="clear" w:color="auto" w:fill="auto"/>
          </w:tcPr>
          <w:p w:rsidR="00FF09CE" w:rsidRDefault="00D922E2" w:rsidP="00D922E2">
            <w:pPr>
              <w:jc w:val="center"/>
            </w:pPr>
            <w:r>
              <w:t>Характеристика задания</w:t>
            </w:r>
          </w:p>
        </w:tc>
        <w:tc>
          <w:tcPr>
            <w:tcW w:w="1644" w:type="dxa"/>
            <w:shd w:val="clear" w:color="auto" w:fill="auto"/>
          </w:tcPr>
          <w:p w:rsidR="00FF09CE" w:rsidRDefault="00D922E2" w:rsidP="00D922E2">
            <w:pPr>
              <w:jc w:val="center"/>
            </w:pPr>
            <w:r>
              <w:t>Предельно-допустимая концентрация (целевой показатель)  мг/л</w:t>
            </w:r>
          </w:p>
        </w:tc>
      </w:tr>
      <w:tr w:rsidR="00FF09CE" w:rsidTr="00956397">
        <w:tc>
          <w:tcPr>
            <w:tcW w:w="576" w:type="dxa"/>
            <w:shd w:val="clear" w:color="auto" w:fill="auto"/>
          </w:tcPr>
          <w:p w:rsidR="00FF09CE" w:rsidRPr="00C72E6F" w:rsidRDefault="00FF09C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FF09CE" w:rsidRPr="00C72E6F" w:rsidRDefault="00FF09C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FF09CE" w:rsidRPr="00C72E6F" w:rsidRDefault="00FF09C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FF09CE" w:rsidRPr="00C72E6F" w:rsidRDefault="00FF09C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shd w:val="clear" w:color="auto" w:fill="auto"/>
          </w:tcPr>
          <w:p w:rsidR="00FF09CE" w:rsidRPr="00C72E6F" w:rsidRDefault="00FF09C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FF09CE" w:rsidRPr="00C72E6F" w:rsidRDefault="00FF09CE" w:rsidP="00C72E6F">
            <w:pPr>
              <w:jc w:val="center"/>
              <w:rPr>
                <w:sz w:val="20"/>
                <w:szCs w:val="20"/>
              </w:rPr>
            </w:pPr>
            <w:r w:rsidRPr="00C72E6F">
              <w:rPr>
                <w:sz w:val="20"/>
                <w:szCs w:val="20"/>
              </w:rPr>
              <w:t>6</w:t>
            </w:r>
          </w:p>
        </w:tc>
      </w:tr>
      <w:tr w:rsidR="00D922E2" w:rsidTr="00956397">
        <w:tc>
          <w:tcPr>
            <w:tcW w:w="576" w:type="dxa"/>
            <w:vMerge w:val="restart"/>
            <w:shd w:val="clear" w:color="auto" w:fill="auto"/>
          </w:tcPr>
          <w:p w:rsidR="00D922E2" w:rsidRDefault="00D922E2" w:rsidP="008E3663">
            <w:pPr>
              <w:jc w:val="both"/>
            </w:pPr>
            <w:r>
              <w:t>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D922E2" w:rsidRDefault="00D922E2" w:rsidP="00D922E2">
            <w:proofErr w:type="spellStart"/>
            <w:r>
              <w:t>Пгт</w:t>
            </w:r>
            <w:proofErr w:type="spellEnd"/>
            <w:r>
              <w:t xml:space="preserve"> Нагорск, микрорайон </w:t>
            </w:r>
          </w:p>
          <w:p w:rsidR="00D922E2" w:rsidRPr="00201EC7" w:rsidRDefault="00D922E2" w:rsidP="00D922E2">
            <w:r>
              <w:t>КОГБУЗ «</w:t>
            </w:r>
            <w:proofErr w:type="spellStart"/>
            <w:r>
              <w:t>Нагорская</w:t>
            </w:r>
            <w:proofErr w:type="spellEnd"/>
            <w:r>
              <w:t xml:space="preserve"> ЦРБ»</w:t>
            </w:r>
          </w:p>
        </w:tc>
        <w:tc>
          <w:tcPr>
            <w:tcW w:w="1593" w:type="dxa"/>
            <w:shd w:val="clear" w:color="auto" w:fill="auto"/>
          </w:tcPr>
          <w:p w:rsidR="00D922E2" w:rsidRPr="00201EC7" w:rsidRDefault="00956397" w:rsidP="00DA4D77">
            <w:r>
              <w:t>Бор</w:t>
            </w:r>
          </w:p>
        </w:tc>
        <w:tc>
          <w:tcPr>
            <w:tcW w:w="1815" w:type="dxa"/>
            <w:shd w:val="clear" w:color="auto" w:fill="auto"/>
          </w:tcPr>
          <w:p w:rsidR="00D922E2" w:rsidRDefault="00956397" w:rsidP="00956397">
            <w:pPr>
              <w:jc w:val="center"/>
            </w:pPr>
            <w:r>
              <w:t>1,28</w:t>
            </w:r>
          </w:p>
        </w:tc>
        <w:tc>
          <w:tcPr>
            <w:tcW w:w="1862" w:type="dxa"/>
            <w:shd w:val="clear" w:color="auto" w:fill="auto"/>
          </w:tcPr>
          <w:p w:rsidR="00D922E2" w:rsidRDefault="00D922E2" w:rsidP="00DA4D77">
            <w:r>
              <w:t>Снижение  до среднего уровня  бора</w:t>
            </w:r>
          </w:p>
          <w:p w:rsidR="00C72E6F" w:rsidRPr="00201EC7" w:rsidRDefault="00C72E6F" w:rsidP="00DA4D77"/>
        </w:tc>
        <w:tc>
          <w:tcPr>
            <w:tcW w:w="1644" w:type="dxa"/>
            <w:shd w:val="clear" w:color="auto" w:fill="auto"/>
          </w:tcPr>
          <w:p w:rsidR="00D922E2" w:rsidRPr="008E3663" w:rsidRDefault="00D922E2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0,5</w:t>
            </w:r>
          </w:p>
        </w:tc>
      </w:tr>
      <w:tr w:rsidR="00D922E2" w:rsidTr="00956397">
        <w:tc>
          <w:tcPr>
            <w:tcW w:w="576" w:type="dxa"/>
            <w:vMerge/>
            <w:shd w:val="clear" w:color="auto" w:fill="auto"/>
          </w:tcPr>
          <w:p w:rsidR="00D922E2" w:rsidRDefault="00D922E2" w:rsidP="008E3663">
            <w:pPr>
              <w:jc w:val="both"/>
            </w:pPr>
          </w:p>
        </w:tc>
        <w:tc>
          <w:tcPr>
            <w:tcW w:w="2363" w:type="dxa"/>
            <w:vMerge/>
            <w:shd w:val="clear" w:color="auto" w:fill="auto"/>
          </w:tcPr>
          <w:p w:rsidR="00D922E2" w:rsidRPr="00201EC7" w:rsidRDefault="00D922E2" w:rsidP="00D922E2"/>
        </w:tc>
        <w:tc>
          <w:tcPr>
            <w:tcW w:w="1593" w:type="dxa"/>
            <w:shd w:val="clear" w:color="auto" w:fill="auto"/>
          </w:tcPr>
          <w:p w:rsidR="00D922E2" w:rsidRPr="00201EC7" w:rsidRDefault="00956397" w:rsidP="00DA4D77">
            <w:r>
              <w:t xml:space="preserve">Хлориды </w:t>
            </w:r>
          </w:p>
        </w:tc>
        <w:tc>
          <w:tcPr>
            <w:tcW w:w="1815" w:type="dxa"/>
            <w:shd w:val="clear" w:color="auto" w:fill="auto"/>
          </w:tcPr>
          <w:p w:rsidR="00D922E2" w:rsidRDefault="00956397" w:rsidP="00956397">
            <w:pPr>
              <w:jc w:val="center"/>
            </w:pPr>
            <w:r>
              <w:t>417</w:t>
            </w:r>
          </w:p>
        </w:tc>
        <w:tc>
          <w:tcPr>
            <w:tcW w:w="1862" w:type="dxa"/>
            <w:shd w:val="clear" w:color="auto" w:fill="auto"/>
          </w:tcPr>
          <w:p w:rsidR="00D922E2" w:rsidRDefault="00D922E2" w:rsidP="00DA4D77">
            <w:r>
              <w:t>Снижение до среднего уровня  хлоридов</w:t>
            </w:r>
          </w:p>
          <w:p w:rsidR="00C72E6F" w:rsidRPr="00201EC7" w:rsidRDefault="00C72E6F" w:rsidP="00DA4D77"/>
        </w:tc>
        <w:tc>
          <w:tcPr>
            <w:tcW w:w="1644" w:type="dxa"/>
            <w:shd w:val="clear" w:color="auto" w:fill="auto"/>
          </w:tcPr>
          <w:p w:rsidR="00D922E2" w:rsidRPr="008E3663" w:rsidRDefault="00D922E2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350</w:t>
            </w:r>
          </w:p>
        </w:tc>
      </w:tr>
      <w:tr w:rsidR="00D922E2" w:rsidTr="00956397">
        <w:tc>
          <w:tcPr>
            <w:tcW w:w="576" w:type="dxa"/>
            <w:vMerge/>
            <w:shd w:val="clear" w:color="auto" w:fill="auto"/>
          </w:tcPr>
          <w:p w:rsidR="00D922E2" w:rsidRDefault="00D922E2" w:rsidP="008E3663">
            <w:pPr>
              <w:jc w:val="both"/>
            </w:pPr>
          </w:p>
        </w:tc>
        <w:tc>
          <w:tcPr>
            <w:tcW w:w="2363" w:type="dxa"/>
            <w:vMerge/>
            <w:shd w:val="clear" w:color="auto" w:fill="auto"/>
          </w:tcPr>
          <w:p w:rsidR="00D922E2" w:rsidRPr="00201EC7" w:rsidRDefault="00D922E2" w:rsidP="00D922E2"/>
        </w:tc>
        <w:tc>
          <w:tcPr>
            <w:tcW w:w="1593" w:type="dxa"/>
            <w:shd w:val="clear" w:color="auto" w:fill="auto"/>
          </w:tcPr>
          <w:p w:rsidR="00D922E2" w:rsidRPr="00201EC7" w:rsidRDefault="00956397" w:rsidP="00DA4D77">
            <w:r>
              <w:t>Фториды</w:t>
            </w:r>
          </w:p>
        </w:tc>
        <w:tc>
          <w:tcPr>
            <w:tcW w:w="1815" w:type="dxa"/>
            <w:shd w:val="clear" w:color="auto" w:fill="auto"/>
          </w:tcPr>
          <w:p w:rsidR="00D922E2" w:rsidRDefault="00956397" w:rsidP="00956397">
            <w:pPr>
              <w:jc w:val="center"/>
            </w:pPr>
            <w:r>
              <w:t>2,01</w:t>
            </w:r>
          </w:p>
        </w:tc>
        <w:tc>
          <w:tcPr>
            <w:tcW w:w="1862" w:type="dxa"/>
            <w:shd w:val="clear" w:color="auto" w:fill="auto"/>
          </w:tcPr>
          <w:p w:rsidR="00D922E2" w:rsidRDefault="00D922E2" w:rsidP="00DA4D77">
            <w:r>
              <w:t>Снижение до среднего уровня  фторидов</w:t>
            </w:r>
          </w:p>
          <w:p w:rsidR="00C72E6F" w:rsidRPr="00201EC7" w:rsidRDefault="00C72E6F" w:rsidP="00DA4D77"/>
        </w:tc>
        <w:tc>
          <w:tcPr>
            <w:tcW w:w="1644" w:type="dxa"/>
            <w:shd w:val="clear" w:color="auto" w:fill="auto"/>
          </w:tcPr>
          <w:p w:rsidR="00D922E2" w:rsidRPr="008E3663" w:rsidRDefault="00956397" w:rsidP="00BD4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</w:t>
            </w:r>
          </w:p>
        </w:tc>
      </w:tr>
      <w:tr w:rsidR="00956397" w:rsidTr="00956397">
        <w:tc>
          <w:tcPr>
            <w:tcW w:w="576" w:type="dxa"/>
            <w:vMerge w:val="restart"/>
            <w:shd w:val="clear" w:color="auto" w:fill="auto"/>
          </w:tcPr>
          <w:p w:rsidR="00956397" w:rsidRDefault="00956397" w:rsidP="008E3663">
            <w:pPr>
              <w:jc w:val="both"/>
            </w:pPr>
            <w:r>
              <w:t>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956397" w:rsidRDefault="00956397" w:rsidP="00956397">
            <w:proofErr w:type="spellStart"/>
            <w:r>
              <w:t>Пгт</w:t>
            </w:r>
            <w:proofErr w:type="spellEnd"/>
            <w:r>
              <w:t xml:space="preserve"> Нагорск, микрорайон </w:t>
            </w:r>
          </w:p>
          <w:p w:rsidR="00956397" w:rsidRPr="00201EC7" w:rsidRDefault="00956397" w:rsidP="00956397">
            <w:r>
              <w:t>КОГБУ СОШ с УИОП п. Нагорск</w:t>
            </w:r>
          </w:p>
        </w:tc>
        <w:tc>
          <w:tcPr>
            <w:tcW w:w="1593" w:type="dxa"/>
            <w:shd w:val="clear" w:color="auto" w:fill="auto"/>
          </w:tcPr>
          <w:p w:rsidR="00956397" w:rsidRPr="00201EC7" w:rsidRDefault="00956397" w:rsidP="00DA4D77">
            <w:r>
              <w:t>Бор</w:t>
            </w:r>
          </w:p>
        </w:tc>
        <w:tc>
          <w:tcPr>
            <w:tcW w:w="1815" w:type="dxa"/>
            <w:shd w:val="clear" w:color="auto" w:fill="auto"/>
          </w:tcPr>
          <w:p w:rsidR="00956397" w:rsidRDefault="00956397" w:rsidP="00DA4D77">
            <w:pPr>
              <w:jc w:val="center"/>
            </w:pPr>
            <w:r>
              <w:t>0,86</w:t>
            </w:r>
          </w:p>
        </w:tc>
        <w:tc>
          <w:tcPr>
            <w:tcW w:w="1862" w:type="dxa"/>
            <w:shd w:val="clear" w:color="auto" w:fill="auto"/>
          </w:tcPr>
          <w:p w:rsidR="00956397" w:rsidRDefault="00956397" w:rsidP="00DA4D77">
            <w:r>
              <w:t>Снижение  до среднего уровня  бора</w:t>
            </w:r>
          </w:p>
          <w:p w:rsidR="00C72E6F" w:rsidRPr="00201EC7" w:rsidRDefault="00C72E6F" w:rsidP="00DA4D77"/>
        </w:tc>
        <w:tc>
          <w:tcPr>
            <w:tcW w:w="1644" w:type="dxa"/>
            <w:shd w:val="clear" w:color="auto" w:fill="auto"/>
          </w:tcPr>
          <w:p w:rsidR="00956397" w:rsidRPr="008E3663" w:rsidRDefault="00956397" w:rsidP="00DA4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0,5</w:t>
            </w:r>
          </w:p>
        </w:tc>
      </w:tr>
      <w:tr w:rsidR="00956397" w:rsidTr="00956397">
        <w:tc>
          <w:tcPr>
            <w:tcW w:w="576" w:type="dxa"/>
            <w:vMerge/>
            <w:shd w:val="clear" w:color="auto" w:fill="auto"/>
          </w:tcPr>
          <w:p w:rsidR="00956397" w:rsidRDefault="00956397" w:rsidP="008E3663">
            <w:pPr>
              <w:jc w:val="both"/>
            </w:pPr>
          </w:p>
        </w:tc>
        <w:tc>
          <w:tcPr>
            <w:tcW w:w="2363" w:type="dxa"/>
            <w:vMerge/>
            <w:shd w:val="clear" w:color="auto" w:fill="auto"/>
          </w:tcPr>
          <w:p w:rsidR="00956397" w:rsidRPr="00201EC7" w:rsidRDefault="00956397"/>
        </w:tc>
        <w:tc>
          <w:tcPr>
            <w:tcW w:w="1593" w:type="dxa"/>
            <w:shd w:val="clear" w:color="auto" w:fill="auto"/>
          </w:tcPr>
          <w:p w:rsidR="00956397" w:rsidRPr="00201EC7" w:rsidRDefault="00956397" w:rsidP="00DA4D77">
            <w:r>
              <w:t>Фториды</w:t>
            </w:r>
          </w:p>
        </w:tc>
        <w:tc>
          <w:tcPr>
            <w:tcW w:w="1815" w:type="dxa"/>
            <w:shd w:val="clear" w:color="auto" w:fill="auto"/>
          </w:tcPr>
          <w:p w:rsidR="00956397" w:rsidRDefault="00956397" w:rsidP="00956397">
            <w:pPr>
              <w:jc w:val="center"/>
            </w:pPr>
            <w:r>
              <w:t>2,03</w:t>
            </w:r>
          </w:p>
        </w:tc>
        <w:tc>
          <w:tcPr>
            <w:tcW w:w="1862" w:type="dxa"/>
            <w:shd w:val="clear" w:color="auto" w:fill="auto"/>
          </w:tcPr>
          <w:p w:rsidR="00956397" w:rsidRDefault="00956397" w:rsidP="00DA4D77">
            <w:r>
              <w:t>Снижение до среднего уровня  фторидов</w:t>
            </w:r>
          </w:p>
          <w:p w:rsidR="00C72E6F" w:rsidRPr="00201EC7" w:rsidRDefault="00C72E6F" w:rsidP="00DA4D77"/>
        </w:tc>
        <w:tc>
          <w:tcPr>
            <w:tcW w:w="1644" w:type="dxa"/>
            <w:shd w:val="clear" w:color="auto" w:fill="auto"/>
          </w:tcPr>
          <w:p w:rsidR="00956397" w:rsidRPr="008E3663" w:rsidRDefault="00956397" w:rsidP="00DA4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</w:t>
            </w:r>
          </w:p>
        </w:tc>
      </w:tr>
    </w:tbl>
    <w:p w:rsidR="00A8370B" w:rsidRPr="0053158C" w:rsidRDefault="00A8370B">
      <w:pPr>
        <w:jc w:val="both"/>
        <w:rPr>
          <w:b/>
        </w:rPr>
      </w:pPr>
    </w:p>
    <w:p w:rsidR="00A8370B" w:rsidRPr="0053158C" w:rsidRDefault="002F3658">
      <w:pPr>
        <w:jc w:val="both"/>
        <w:rPr>
          <w:b/>
        </w:rPr>
      </w:pPr>
      <w:r w:rsidRPr="0053158C">
        <w:rPr>
          <w:b/>
        </w:rPr>
        <w:lastRenderedPageBreak/>
        <w:t>7.«Плановые значения показателей надежности, качества и энергетической эффективности объектов централизованных систем холодного водоснабжения и водоотведения»:</w:t>
      </w:r>
    </w:p>
    <w:p w:rsidR="002F3658" w:rsidRDefault="002F3658">
      <w:pPr>
        <w:jc w:val="both"/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00"/>
        <w:gridCol w:w="1324"/>
        <w:gridCol w:w="696"/>
        <w:gridCol w:w="696"/>
        <w:gridCol w:w="722"/>
        <w:gridCol w:w="730"/>
        <w:gridCol w:w="702"/>
      </w:tblGrid>
      <w:tr w:rsidR="0053158C" w:rsidRPr="008E3663" w:rsidTr="00C87C51">
        <w:tc>
          <w:tcPr>
            <w:tcW w:w="540" w:type="dxa"/>
            <w:shd w:val="clear" w:color="auto" w:fill="auto"/>
          </w:tcPr>
          <w:p w:rsidR="0053158C" w:rsidRPr="008E3663" w:rsidRDefault="0053158C" w:rsidP="008E3663">
            <w:pPr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4500" w:type="dxa"/>
            <w:shd w:val="clear" w:color="auto" w:fill="auto"/>
          </w:tcPr>
          <w:p w:rsidR="0053158C" w:rsidRPr="0053158C" w:rsidRDefault="0053158C" w:rsidP="008E3663">
            <w:pPr>
              <w:jc w:val="center"/>
            </w:pPr>
            <w:r w:rsidRPr="0053158C">
              <w:t>Показатели</w:t>
            </w:r>
          </w:p>
        </w:tc>
        <w:tc>
          <w:tcPr>
            <w:tcW w:w="1324" w:type="dxa"/>
            <w:shd w:val="clear" w:color="auto" w:fill="auto"/>
          </w:tcPr>
          <w:p w:rsidR="0053158C" w:rsidRPr="0053158C" w:rsidRDefault="00885522" w:rsidP="008E3663">
            <w:pPr>
              <w:jc w:val="center"/>
            </w:pPr>
            <w:r>
              <w:t>Ед. изм.</w:t>
            </w:r>
          </w:p>
        </w:tc>
        <w:tc>
          <w:tcPr>
            <w:tcW w:w="696" w:type="dxa"/>
            <w:shd w:val="clear" w:color="auto" w:fill="auto"/>
          </w:tcPr>
          <w:p w:rsidR="0053158C" w:rsidRPr="0053158C" w:rsidRDefault="0053158C" w:rsidP="008E3663">
            <w:pPr>
              <w:jc w:val="center"/>
            </w:pPr>
            <w:r w:rsidRPr="0053158C">
              <w:t>2021</w:t>
            </w:r>
          </w:p>
          <w:p w:rsidR="0053158C" w:rsidRDefault="002778DD" w:rsidP="008E3663">
            <w:pPr>
              <w:jc w:val="center"/>
            </w:pPr>
            <w:r w:rsidRPr="0053158C">
              <w:t>Г</w:t>
            </w:r>
            <w:r w:rsidR="0053158C" w:rsidRPr="0053158C">
              <w:t>од</w:t>
            </w:r>
          </w:p>
          <w:p w:rsidR="002778DD" w:rsidRPr="0053158C" w:rsidRDefault="002778DD" w:rsidP="008E3663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53158C" w:rsidRPr="0053158C" w:rsidRDefault="0053158C" w:rsidP="008E3663">
            <w:pPr>
              <w:jc w:val="center"/>
            </w:pPr>
            <w:r w:rsidRPr="0053158C">
              <w:t>2022 год</w:t>
            </w:r>
          </w:p>
        </w:tc>
        <w:tc>
          <w:tcPr>
            <w:tcW w:w="722" w:type="dxa"/>
            <w:shd w:val="clear" w:color="auto" w:fill="auto"/>
          </w:tcPr>
          <w:p w:rsidR="0053158C" w:rsidRPr="0053158C" w:rsidRDefault="0053158C" w:rsidP="008E3663">
            <w:pPr>
              <w:jc w:val="center"/>
            </w:pPr>
            <w:r w:rsidRPr="0053158C">
              <w:t>2023 год</w:t>
            </w:r>
          </w:p>
        </w:tc>
        <w:tc>
          <w:tcPr>
            <w:tcW w:w="730" w:type="dxa"/>
            <w:shd w:val="clear" w:color="auto" w:fill="auto"/>
          </w:tcPr>
          <w:p w:rsidR="0053158C" w:rsidRPr="0053158C" w:rsidRDefault="0053158C" w:rsidP="008E3663">
            <w:pPr>
              <w:jc w:val="center"/>
            </w:pPr>
            <w:r w:rsidRPr="0053158C">
              <w:t>2024 год</w:t>
            </w:r>
          </w:p>
        </w:tc>
        <w:tc>
          <w:tcPr>
            <w:tcW w:w="702" w:type="dxa"/>
            <w:shd w:val="clear" w:color="auto" w:fill="auto"/>
          </w:tcPr>
          <w:p w:rsidR="0053158C" w:rsidRPr="0053158C" w:rsidRDefault="0053158C" w:rsidP="008E3663">
            <w:pPr>
              <w:jc w:val="center"/>
            </w:pPr>
            <w:r w:rsidRPr="0053158C">
              <w:t>2025 год</w:t>
            </w:r>
          </w:p>
        </w:tc>
      </w:tr>
      <w:tr w:rsidR="00885522" w:rsidRPr="008E3663" w:rsidTr="008E3663">
        <w:tc>
          <w:tcPr>
            <w:tcW w:w="54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b/>
                <w:i/>
              </w:rPr>
            </w:pPr>
            <w:r w:rsidRPr="008E3663">
              <w:rPr>
                <w:b/>
                <w:i/>
              </w:rPr>
              <w:t>1</w:t>
            </w:r>
          </w:p>
        </w:tc>
        <w:tc>
          <w:tcPr>
            <w:tcW w:w="9370" w:type="dxa"/>
            <w:gridSpan w:val="7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b/>
                <w:i/>
              </w:rPr>
            </w:pPr>
            <w:r w:rsidRPr="008E3663">
              <w:rPr>
                <w:b/>
                <w:i/>
              </w:rPr>
              <w:t>Показатели качества питьевой воды</w:t>
            </w:r>
          </w:p>
        </w:tc>
      </w:tr>
      <w:tr w:rsidR="00885522" w:rsidRPr="008E3663" w:rsidTr="00C87C51">
        <w:tc>
          <w:tcPr>
            <w:tcW w:w="54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85522" w:rsidRDefault="00885522" w:rsidP="008E3663">
            <w:pPr>
              <w:jc w:val="center"/>
            </w:pPr>
            <w:r w:rsidRPr="00CF22E5">
              <w:t>%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10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5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85522" w:rsidRPr="0053158C" w:rsidRDefault="00440623" w:rsidP="008E3663">
            <w:pPr>
              <w:jc w:val="center"/>
            </w:pPr>
            <w:r>
              <w:t>3</w:t>
            </w:r>
          </w:p>
        </w:tc>
      </w:tr>
      <w:tr w:rsidR="00885522" w:rsidRPr="008E3663" w:rsidTr="00C87C51">
        <w:tc>
          <w:tcPr>
            <w:tcW w:w="54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1.2.</w:t>
            </w:r>
          </w:p>
        </w:tc>
        <w:tc>
          <w:tcPr>
            <w:tcW w:w="450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85522" w:rsidRDefault="00885522" w:rsidP="008E3663">
            <w:pPr>
              <w:jc w:val="center"/>
            </w:pPr>
            <w:r w:rsidRPr="00CF22E5">
              <w:t>%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10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85522" w:rsidRPr="0053158C" w:rsidRDefault="00C87C51" w:rsidP="008E3663">
            <w:pPr>
              <w:jc w:val="center"/>
            </w:pPr>
            <w:r>
              <w:t>5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85522" w:rsidRPr="0053158C" w:rsidRDefault="00440623" w:rsidP="008E3663">
            <w:pPr>
              <w:jc w:val="center"/>
            </w:pPr>
            <w:r>
              <w:t>3</w:t>
            </w:r>
          </w:p>
        </w:tc>
      </w:tr>
      <w:tr w:rsidR="00885522" w:rsidRPr="008E3663" w:rsidTr="008E3663">
        <w:tc>
          <w:tcPr>
            <w:tcW w:w="54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b/>
                <w:i/>
              </w:rPr>
            </w:pPr>
            <w:r w:rsidRPr="008E3663">
              <w:rPr>
                <w:b/>
                <w:i/>
              </w:rPr>
              <w:t>2</w:t>
            </w:r>
          </w:p>
        </w:tc>
        <w:tc>
          <w:tcPr>
            <w:tcW w:w="9370" w:type="dxa"/>
            <w:gridSpan w:val="7"/>
            <w:shd w:val="clear" w:color="auto" w:fill="auto"/>
            <w:vAlign w:val="center"/>
          </w:tcPr>
          <w:p w:rsidR="00885522" w:rsidRPr="008E3663" w:rsidRDefault="00885522" w:rsidP="008E3663">
            <w:pPr>
              <w:jc w:val="both"/>
              <w:rPr>
                <w:b/>
                <w:i/>
              </w:rPr>
            </w:pPr>
            <w:r w:rsidRPr="008E3663">
              <w:rPr>
                <w:b/>
                <w:i/>
              </w:rPr>
              <w:t>Показатели надежности и бесперебойности водоснабжения</w:t>
            </w:r>
          </w:p>
        </w:tc>
      </w:tr>
      <w:tr w:rsidR="0053158C" w:rsidRPr="008E3663" w:rsidTr="00C87C51">
        <w:tc>
          <w:tcPr>
            <w:tcW w:w="540" w:type="dxa"/>
            <w:shd w:val="clear" w:color="auto" w:fill="auto"/>
          </w:tcPr>
          <w:p w:rsidR="0053158C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2.1.</w:t>
            </w:r>
          </w:p>
        </w:tc>
        <w:tc>
          <w:tcPr>
            <w:tcW w:w="4500" w:type="dxa"/>
            <w:shd w:val="clear" w:color="auto" w:fill="auto"/>
          </w:tcPr>
          <w:p w:rsidR="0053158C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Количество перерывов в подаче воды зафиксированных на объектах централизованной системы холодного водоснабжения, возникших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85522" w:rsidRDefault="00885522" w:rsidP="008E3663">
            <w:pPr>
              <w:jc w:val="center"/>
            </w:pPr>
          </w:p>
          <w:p w:rsidR="0053158C" w:rsidRPr="008E3663" w:rsidRDefault="00885522" w:rsidP="008E3663">
            <w:pPr>
              <w:jc w:val="center"/>
              <w:rPr>
                <w:b/>
              </w:rPr>
            </w:pPr>
            <w:r>
              <w:t>ед./км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158C" w:rsidRPr="006D16DF" w:rsidRDefault="006D16DF" w:rsidP="008E3663">
            <w:pPr>
              <w:jc w:val="center"/>
            </w:pPr>
            <w:r>
              <w:t>0,72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158C" w:rsidRPr="006D16DF" w:rsidRDefault="006D16DF" w:rsidP="008E3663">
            <w:pPr>
              <w:jc w:val="center"/>
            </w:pPr>
            <w:r>
              <w:t>0,54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3158C" w:rsidRPr="006D16DF" w:rsidRDefault="006D16DF" w:rsidP="008E3663">
            <w:pPr>
              <w:jc w:val="center"/>
            </w:pPr>
            <w:r>
              <w:t>0,27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3158C" w:rsidRPr="006D16DF" w:rsidRDefault="006D16DF" w:rsidP="008E3663">
            <w:pPr>
              <w:jc w:val="center"/>
            </w:pPr>
            <w:r>
              <w:t>0,1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3158C" w:rsidRPr="006D16DF" w:rsidRDefault="006D16DF" w:rsidP="008E3663">
            <w:pPr>
              <w:jc w:val="center"/>
            </w:pPr>
            <w:r>
              <w:t>0,1</w:t>
            </w:r>
          </w:p>
        </w:tc>
      </w:tr>
      <w:tr w:rsidR="00885522" w:rsidRPr="008E3663" w:rsidTr="008E3663">
        <w:tc>
          <w:tcPr>
            <w:tcW w:w="54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b/>
                <w:i/>
              </w:rPr>
            </w:pPr>
            <w:r w:rsidRPr="008E3663">
              <w:rPr>
                <w:b/>
                <w:i/>
              </w:rPr>
              <w:t>3</w:t>
            </w:r>
          </w:p>
        </w:tc>
        <w:tc>
          <w:tcPr>
            <w:tcW w:w="9370" w:type="dxa"/>
            <w:gridSpan w:val="7"/>
            <w:shd w:val="clear" w:color="auto" w:fill="auto"/>
            <w:vAlign w:val="center"/>
          </w:tcPr>
          <w:p w:rsidR="00885522" w:rsidRPr="008E3663" w:rsidRDefault="00885522" w:rsidP="008E3663">
            <w:pPr>
              <w:jc w:val="both"/>
              <w:rPr>
                <w:b/>
                <w:i/>
              </w:rPr>
            </w:pPr>
            <w:r w:rsidRPr="008E3663">
              <w:rPr>
                <w:b/>
                <w:i/>
              </w:rPr>
              <w:t>Показатели энергетической эффективности процесса водоснабжения</w:t>
            </w:r>
          </w:p>
        </w:tc>
      </w:tr>
      <w:tr w:rsidR="0053158C" w:rsidRPr="008E3663" w:rsidTr="00C87C51">
        <w:tc>
          <w:tcPr>
            <w:tcW w:w="540" w:type="dxa"/>
            <w:shd w:val="clear" w:color="auto" w:fill="auto"/>
          </w:tcPr>
          <w:p w:rsidR="0053158C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3.1.</w:t>
            </w:r>
          </w:p>
        </w:tc>
        <w:tc>
          <w:tcPr>
            <w:tcW w:w="4500" w:type="dxa"/>
            <w:shd w:val="clear" w:color="auto" w:fill="auto"/>
          </w:tcPr>
          <w:p w:rsidR="0053158C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3158C" w:rsidRPr="00C21292" w:rsidRDefault="00885522" w:rsidP="008E3663">
            <w:pPr>
              <w:jc w:val="center"/>
            </w:pPr>
            <w:r w:rsidRPr="00C21292">
              <w:t>%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158C" w:rsidRPr="00C21292" w:rsidRDefault="00F50B9E" w:rsidP="008E3663">
            <w:pPr>
              <w:jc w:val="center"/>
            </w:pPr>
            <w:r w:rsidRPr="00C21292">
              <w:t>12,9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3158C" w:rsidRPr="00C21292" w:rsidRDefault="00F50B9E" w:rsidP="008E3663">
            <w:pPr>
              <w:jc w:val="center"/>
            </w:pPr>
            <w:r w:rsidRPr="00C21292">
              <w:t>10,0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3158C" w:rsidRPr="00C21292" w:rsidRDefault="00F50B9E" w:rsidP="008E3663">
            <w:pPr>
              <w:jc w:val="center"/>
            </w:pPr>
            <w:r w:rsidRPr="00C21292">
              <w:t>7,0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3158C" w:rsidRPr="00C21292" w:rsidRDefault="00F50B9E" w:rsidP="008E3663">
            <w:pPr>
              <w:jc w:val="center"/>
            </w:pPr>
            <w:r w:rsidRPr="00C21292">
              <w:t>4,0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3158C" w:rsidRPr="00C21292" w:rsidRDefault="00B52387" w:rsidP="008E3663">
            <w:pPr>
              <w:jc w:val="center"/>
            </w:pPr>
            <w:r>
              <w:t>3,5</w:t>
            </w:r>
          </w:p>
        </w:tc>
      </w:tr>
      <w:tr w:rsidR="00885522" w:rsidRPr="008E3663" w:rsidTr="00C87C51">
        <w:tc>
          <w:tcPr>
            <w:tcW w:w="540" w:type="dxa"/>
            <w:shd w:val="clear" w:color="auto" w:fill="auto"/>
          </w:tcPr>
          <w:p w:rsidR="00885522" w:rsidRPr="008E3663" w:rsidRDefault="00885522" w:rsidP="00C87C51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3.</w:t>
            </w:r>
            <w:r w:rsidR="00C87C51">
              <w:rPr>
                <w:sz w:val="20"/>
                <w:szCs w:val="20"/>
              </w:rPr>
              <w:t>2</w:t>
            </w:r>
            <w:r w:rsidRPr="008E3663">
              <w:rPr>
                <w:sz w:val="20"/>
                <w:szCs w:val="20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885522" w:rsidRPr="008E3663" w:rsidRDefault="00885522" w:rsidP="008E3663">
            <w:pPr>
              <w:jc w:val="both"/>
              <w:rPr>
                <w:sz w:val="20"/>
                <w:szCs w:val="20"/>
              </w:rPr>
            </w:pPr>
            <w:r w:rsidRPr="008E3663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85522" w:rsidRPr="00C21292" w:rsidRDefault="00885522" w:rsidP="008E3663">
            <w:pPr>
              <w:jc w:val="center"/>
            </w:pPr>
            <w:r w:rsidRPr="00C21292">
              <w:t>кВт*ч/куб. м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5522" w:rsidRPr="00C21292" w:rsidRDefault="00BF2794" w:rsidP="008E3663">
            <w:pPr>
              <w:jc w:val="center"/>
            </w:pPr>
            <w:r>
              <w:t>4</w:t>
            </w:r>
            <w:r w:rsidR="00C21292">
              <w:t>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5522" w:rsidRPr="00C21292" w:rsidRDefault="00BF2794" w:rsidP="008E3663">
            <w:pPr>
              <w:jc w:val="center"/>
            </w:pPr>
            <w:r>
              <w:t>3,5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885522" w:rsidRPr="00C21292" w:rsidRDefault="00BF2794" w:rsidP="00BF2794">
            <w:pPr>
              <w:jc w:val="center"/>
            </w:pPr>
            <w:r>
              <w:t>3,3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85522" w:rsidRPr="00C21292" w:rsidRDefault="00BF2794" w:rsidP="00BF2794">
            <w:pPr>
              <w:jc w:val="center"/>
            </w:pPr>
            <w:r>
              <w:t>3,0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85522" w:rsidRPr="00C21292" w:rsidRDefault="00BF2794" w:rsidP="00B52387">
            <w:pPr>
              <w:jc w:val="center"/>
            </w:pPr>
            <w:r>
              <w:t>3,0</w:t>
            </w:r>
          </w:p>
        </w:tc>
      </w:tr>
    </w:tbl>
    <w:p w:rsidR="002F3658" w:rsidRDefault="002F3658">
      <w:pPr>
        <w:jc w:val="both"/>
        <w:rPr>
          <w:b/>
        </w:rPr>
      </w:pPr>
    </w:p>
    <w:sectPr w:rsidR="002F3658" w:rsidSect="00612255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6FCB"/>
    <w:rsid w:val="00007AF0"/>
    <w:rsid w:val="00015D45"/>
    <w:rsid w:val="000204E3"/>
    <w:rsid w:val="0003062B"/>
    <w:rsid w:val="00031348"/>
    <w:rsid w:val="000319E4"/>
    <w:rsid w:val="00046052"/>
    <w:rsid w:val="000741AE"/>
    <w:rsid w:val="00074994"/>
    <w:rsid w:val="00080E66"/>
    <w:rsid w:val="000932D7"/>
    <w:rsid w:val="000C35B2"/>
    <w:rsid w:val="000D5F21"/>
    <w:rsid w:val="001774EE"/>
    <w:rsid w:val="001A4B88"/>
    <w:rsid w:val="001F4EBB"/>
    <w:rsid w:val="001F5D32"/>
    <w:rsid w:val="002754CB"/>
    <w:rsid w:val="002778DD"/>
    <w:rsid w:val="00280092"/>
    <w:rsid w:val="002A6773"/>
    <w:rsid w:val="002A7B99"/>
    <w:rsid w:val="002B5AD7"/>
    <w:rsid w:val="002E4284"/>
    <w:rsid w:val="002F3658"/>
    <w:rsid w:val="00300043"/>
    <w:rsid w:val="003303CE"/>
    <w:rsid w:val="0035699D"/>
    <w:rsid w:val="00380550"/>
    <w:rsid w:val="00385D4B"/>
    <w:rsid w:val="003E77DA"/>
    <w:rsid w:val="0040601B"/>
    <w:rsid w:val="00440623"/>
    <w:rsid w:val="004808E2"/>
    <w:rsid w:val="00484E4A"/>
    <w:rsid w:val="00487E83"/>
    <w:rsid w:val="004A409A"/>
    <w:rsid w:val="004B463F"/>
    <w:rsid w:val="004B5510"/>
    <w:rsid w:val="004E66E2"/>
    <w:rsid w:val="004E6FA0"/>
    <w:rsid w:val="00501A59"/>
    <w:rsid w:val="00530110"/>
    <w:rsid w:val="0053158C"/>
    <w:rsid w:val="005345BE"/>
    <w:rsid w:val="00547F99"/>
    <w:rsid w:val="00574949"/>
    <w:rsid w:val="00585737"/>
    <w:rsid w:val="005B385B"/>
    <w:rsid w:val="005D1F30"/>
    <w:rsid w:val="005E0F03"/>
    <w:rsid w:val="00612255"/>
    <w:rsid w:val="00645DD9"/>
    <w:rsid w:val="0068752F"/>
    <w:rsid w:val="006C3EAE"/>
    <w:rsid w:val="006C3F4A"/>
    <w:rsid w:val="006D16DF"/>
    <w:rsid w:val="006D57A2"/>
    <w:rsid w:val="0070609C"/>
    <w:rsid w:val="00732E35"/>
    <w:rsid w:val="007378EB"/>
    <w:rsid w:val="007622EF"/>
    <w:rsid w:val="00781AD5"/>
    <w:rsid w:val="007B0B78"/>
    <w:rsid w:val="0082023C"/>
    <w:rsid w:val="00845159"/>
    <w:rsid w:val="00855D5E"/>
    <w:rsid w:val="00885522"/>
    <w:rsid w:val="008A18EB"/>
    <w:rsid w:val="008E3663"/>
    <w:rsid w:val="008E6EF7"/>
    <w:rsid w:val="00956397"/>
    <w:rsid w:val="00984170"/>
    <w:rsid w:val="009849E3"/>
    <w:rsid w:val="00984C44"/>
    <w:rsid w:val="009A29BA"/>
    <w:rsid w:val="009E25F1"/>
    <w:rsid w:val="00A151A3"/>
    <w:rsid w:val="00A550F4"/>
    <w:rsid w:val="00A8370B"/>
    <w:rsid w:val="00A96CAC"/>
    <w:rsid w:val="00A97596"/>
    <w:rsid w:val="00AA1B04"/>
    <w:rsid w:val="00AB633C"/>
    <w:rsid w:val="00AC6103"/>
    <w:rsid w:val="00AC7DCF"/>
    <w:rsid w:val="00AF0E1B"/>
    <w:rsid w:val="00B03294"/>
    <w:rsid w:val="00B15131"/>
    <w:rsid w:val="00B232C3"/>
    <w:rsid w:val="00B316B6"/>
    <w:rsid w:val="00B52387"/>
    <w:rsid w:val="00B555FB"/>
    <w:rsid w:val="00B721F6"/>
    <w:rsid w:val="00BA2444"/>
    <w:rsid w:val="00BA6CC7"/>
    <w:rsid w:val="00BD22A6"/>
    <w:rsid w:val="00BD452F"/>
    <w:rsid w:val="00BD47E5"/>
    <w:rsid w:val="00BF2794"/>
    <w:rsid w:val="00C14DE7"/>
    <w:rsid w:val="00C21292"/>
    <w:rsid w:val="00C369E0"/>
    <w:rsid w:val="00C4566D"/>
    <w:rsid w:val="00C51DB3"/>
    <w:rsid w:val="00C56FCB"/>
    <w:rsid w:val="00C6050E"/>
    <w:rsid w:val="00C60DF7"/>
    <w:rsid w:val="00C6321B"/>
    <w:rsid w:val="00C72E6F"/>
    <w:rsid w:val="00C7484C"/>
    <w:rsid w:val="00C86F73"/>
    <w:rsid w:val="00C87C51"/>
    <w:rsid w:val="00CA1232"/>
    <w:rsid w:val="00CA7240"/>
    <w:rsid w:val="00CC6AC4"/>
    <w:rsid w:val="00D33F3C"/>
    <w:rsid w:val="00D44F84"/>
    <w:rsid w:val="00D605F4"/>
    <w:rsid w:val="00D62B36"/>
    <w:rsid w:val="00D922E2"/>
    <w:rsid w:val="00D93891"/>
    <w:rsid w:val="00DA4D77"/>
    <w:rsid w:val="00DB7C5E"/>
    <w:rsid w:val="00DD6483"/>
    <w:rsid w:val="00E360C5"/>
    <w:rsid w:val="00E847E7"/>
    <w:rsid w:val="00E864A2"/>
    <w:rsid w:val="00E90662"/>
    <w:rsid w:val="00E92DF7"/>
    <w:rsid w:val="00EA4C51"/>
    <w:rsid w:val="00EA531F"/>
    <w:rsid w:val="00EB4A98"/>
    <w:rsid w:val="00EE70D1"/>
    <w:rsid w:val="00EF0923"/>
    <w:rsid w:val="00F34828"/>
    <w:rsid w:val="00F43C51"/>
    <w:rsid w:val="00F45575"/>
    <w:rsid w:val="00F50B9E"/>
    <w:rsid w:val="00F6062A"/>
    <w:rsid w:val="00F6397D"/>
    <w:rsid w:val="00F67737"/>
    <w:rsid w:val="00F86A74"/>
    <w:rsid w:val="00F94C0F"/>
    <w:rsid w:val="00FA2A06"/>
    <w:rsid w:val="00FB68EC"/>
    <w:rsid w:val="00FD79F2"/>
    <w:rsid w:val="00FE2DCF"/>
    <w:rsid w:val="00FE6EB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3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4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612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1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194F-B24D-4A64-995D-040D7B03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Buh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UristGP</cp:lastModifiedBy>
  <cp:revision>2</cp:revision>
  <cp:lastPrinted>2021-03-04T12:04:00Z</cp:lastPrinted>
  <dcterms:created xsi:type="dcterms:W3CDTF">2021-03-11T12:57:00Z</dcterms:created>
  <dcterms:modified xsi:type="dcterms:W3CDTF">2021-03-11T12:57:00Z</dcterms:modified>
</cp:coreProperties>
</file>